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hint="eastAsia" w:ascii="黑体" w:hAnsi="黑体" w:eastAsia="黑体" w:cs="黑体"/>
          <w:color w:val="auto"/>
          <w:sz w:val="40"/>
          <w:szCs w:val="40"/>
          <w:highlight w:val="none"/>
          <w:lang w:eastAsia="zh-CN"/>
        </w:rPr>
      </w:pPr>
      <w:bookmarkStart w:id="1" w:name="_GoBack"/>
      <w:bookmarkEnd w:id="1"/>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3</w:t>
      </w:r>
    </w:p>
    <w:p>
      <w:pPr>
        <w:keepNext w:val="0"/>
        <w:keepLines w:val="0"/>
        <w:pageBreakBefore w:val="0"/>
        <w:widowControl w:val="0"/>
        <w:kinsoku/>
        <w:wordWrap/>
        <w:overflowPunct/>
        <w:topLinePunct w:val="0"/>
        <w:autoSpaceDE/>
        <w:autoSpaceDN/>
        <w:bidi w:val="0"/>
        <w:adjustRightInd/>
        <w:snapToGrid/>
        <w:spacing w:after="64" w:afterLines="20" w:line="600" w:lineRule="exact"/>
        <w:jc w:val="center"/>
        <w:textAlignment w:val="auto"/>
        <w:outlineLvl w:val="0"/>
        <w:rPr>
          <w:rFonts w:hint="eastAsia" w:ascii="方正小标宋简体" w:hAnsi="方正小标宋简体" w:eastAsia="方正小标宋简体" w:cs="方正小标宋简体"/>
          <w:bCs/>
          <w:color w:val="auto"/>
          <w:kern w:val="44"/>
          <w:sz w:val="44"/>
          <w:szCs w:val="44"/>
          <w:highlight w:val="none"/>
        </w:rPr>
      </w:pPr>
      <w:bookmarkStart w:id="0" w:name="_Toc25384"/>
      <w:r>
        <w:rPr>
          <w:rFonts w:hint="eastAsia" w:ascii="方正小标宋简体" w:hAnsi="方正小标宋简体" w:eastAsia="方正小标宋简体" w:cs="方正小标宋简体"/>
          <w:bCs/>
          <w:color w:val="auto"/>
          <w:kern w:val="44"/>
          <w:sz w:val="44"/>
          <w:highlight w:val="none"/>
          <w:lang w:val="en-US" w:eastAsia="zh-CN"/>
        </w:rPr>
        <w:t>沁源县</w:t>
      </w:r>
      <w:r>
        <w:rPr>
          <w:rFonts w:hint="eastAsia" w:ascii="方正小标宋简体" w:hAnsi="方正小标宋简体" w:eastAsia="方正小标宋简体" w:cs="方正小标宋简体"/>
          <w:bCs/>
          <w:color w:val="auto"/>
          <w:kern w:val="44"/>
          <w:sz w:val="44"/>
          <w:szCs w:val="44"/>
          <w:highlight w:val="none"/>
        </w:rPr>
        <w:t>文化旅游突发事件应急指挥部组成及职责</w:t>
      </w:r>
      <w:bookmarkEnd w:id="0"/>
    </w:p>
    <w:tbl>
      <w:tblPr>
        <w:tblStyle w:val="3"/>
        <w:tblW w:w="49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64"/>
        <w:gridCol w:w="3070"/>
        <w:gridCol w:w="9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tblHeader/>
          <w:jc w:val="center"/>
        </w:trPr>
        <w:tc>
          <w:tcPr>
            <w:tcW w:w="1456" w:type="pct"/>
            <w:gridSpan w:val="2"/>
            <w:noWrap w:val="0"/>
            <w:tcMar>
              <w:top w:w="15" w:type="dxa"/>
              <w:left w:w="15" w:type="dxa"/>
              <w:right w:w="15" w:type="dxa"/>
            </w:tcMar>
            <w:vAlign w:val="center"/>
          </w:tcPr>
          <w:p>
            <w:pPr>
              <w:widowControl/>
              <w:ind w:firstLine="0" w:firstLineChars="0"/>
              <w:jc w:val="center"/>
              <w:textAlignment w:val="center"/>
              <w:rPr>
                <w:rFonts w:hint="eastAsia" w:ascii="黑体" w:hAnsi="黑体" w:eastAsia="黑体" w:cs="黑体"/>
                <w:color w:val="auto"/>
                <w:sz w:val="28"/>
                <w:szCs w:val="28"/>
              </w:rPr>
            </w:pPr>
            <w:r>
              <w:rPr>
                <w:rFonts w:hint="eastAsia" w:ascii="黑体" w:hAnsi="黑体" w:eastAsia="黑体" w:cs="黑体"/>
                <w:color w:val="auto"/>
                <w:sz w:val="28"/>
                <w:szCs w:val="28"/>
              </w:rPr>
              <w:t>指挥机构</w:t>
            </w:r>
          </w:p>
        </w:tc>
        <w:tc>
          <w:tcPr>
            <w:tcW w:w="3543" w:type="pct"/>
            <w:vMerge w:val="restart"/>
            <w:noWrap w:val="0"/>
            <w:tcMar>
              <w:top w:w="15" w:type="dxa"/>
              <w:left w:w="15" w:type="dxa"/>
              <w:right w:w="15" w:type="dxa"/>
            </w:tcMar>
            <w:vAlign w:val="center"/>
          </w:tcPr>
          <w:p>
            <w:pPr>
              <w:widowControl/>
              <w:ind w:firstLine="0" w:firstLineChars="0"/>
              <w:jc w:val="center"/>
              <w:textAlignment w:val="center"/>
              <w:rPr>
                <w:rFonts w:hint="eastAsia" w:ascii="黑体" w:hAnsi="黑体" w:eastAsia="黑体" w:cs="黑体"/>
                <w:color w:val="auto"/>
                <w:kern w:val="0"/>
                <w:sz w:val="28"/>
                <w:szCs w:val="28"/>
                <w:lang w:bidi="ar"/>
              </w:rPr>
            </w:pPr>
            <w:r>
              <w:rPr>
                <w:rFonts w:hint="eastAsia" w:ascii="黑体" w:hAnsi="黑体" w:eastAsia="黑体" w:cs="黑体"/>
                <w:color w:val="auto"/>
                <w:kern w:val="0"/>
                <w:sz w:val="28"/>
                <w:szCs w:val="28"/>
                <w:lang w:bidi="ar"/>
              </w:rPr>
              <w:t>职   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8" w:hRule="atLeast"/>
          <w:tblHeader/>
          <w:jc w:val="center"/>
        </w:trPr>
        <w:tc>
          <w:tcPr>
            <w:tcW w:w="348" w:type="pct"/>
            <w:noWrap w:val="0"/>
            <w:tcMar>
              <w:top w:w="15" w:type="dxa"/>
              <w:left w:w="15" w:type="dxa"/>
              <w:right w:w="15" w:type="dxa"/>
            </w:tcMar>
            <w:vAlign w:val="center"/>
          </w:tcPr>
          <w:p>
            <w:pPr>
              <w:widowControl/>
              <w:ind w:firstLine="0" w:firstLineChars="0"/>
              <w:jc w:val="center"/>
              <w:textAlignment w:val="center"/>
              <w:rPr>
                <w:rFonts w:hint="eastAsia" w:ascii="黑体" w:hAnsi="黑体" w:eastAsia="黑体" w:cs="黑体"/>
                <w:color w:val="auto"/>
                <w:sz w:val="28"/>
                <w:szCs w:val="28"/>
              </w:rPr>
            </w:pPr>
            <w:r>
              <w:rPr>
                <w:rFonts w:hint="eastAsia" w:ascii="黑体" w:hAnsi="黑体" w:eastAsia="黑体" w:cs="黑体"/>
                <w:color w:val="auto"/>
                <w:sz w:val="28"/>
                <w:szCs w:val="28"/>
              </w:rPr>
              <w:t>名称</w:t>
            </w:r>
          </w:p>
        </w:tc>
        <w:tc>
          <w:tcPr>
            <w:tcW w:w="1107" w:type="pct"/>
            <w:noWrap w:val="0"/>
            <w:tcMar>
              <w:top w:w="15" w:type="dxa"/>
              <w:left w:w="15" w:type="dxa"/>
              <w:right w:w="15" w:type="dxa"/>
            </w:tcMar>
            <w:vAlign w:val="center"/>
          </w:tcPr>
          <w:p>
            <w:pPr>
              <w:widowControl/>
              <w:ind w:firstLine="0" w:firstLineChars="0"/>
              <w:jc w:val="center"/>
              <w:textAlignment w:val="center"/>
              <w:rPr>
                <w:rFonts w:hint="eastAsia" w:ascii="黑体" w:hAnsi="黑体" w:eastAsia="黑体" w:cs="黑体"/>
                <w:color w:val="auto"/>
                <w:sz w:val="28"/>
                <w:szCs w:val="28"/>
              </w:rPr>
            </w:pPr>
            <w:r>
              <w:rPr>
                <w:rFonts w:hint="eastAsia" w:ascii="黑体" w:hAnsi="黑体" w:eastAsia="黑体" w:cs="黑体"/>
                <w:color w:val="auto"/>
                <w:sz w:val="28"/>
                <w:szCs w:val="28"/>
              </w:rPr>
              <w:t>组成</w:t>
            </w:r>
          </w:p>
        </w:tc>
        <w:tc>
          <w:tcPr>
            <w:tcW w:w="3543" w:type="pct"/>
            <w:vMerge w:val="continue"/>
            <w:noWrap w:val="0"/>
            <w:tcMar>
              <w:top w:w="15" w:type="dxa"/>
              <w:left w:w="15" w:type="dxa"/>
              <w:right w:w="15" w:type="dxa"/>
            </w:tcMar>
            <w:vAlign w:val="center"/>
          </w:tcPr>
          <w:p>
            <w:pPr>
              <w:widowControl/>
              <w:ind w:firstLine="0" w:firstLineChars="0"/>
              <w:jc w:val="center"/>
              <w:textAlignment w:val="center"/>
              <w:rPr>
                <w:rFonts w:hint="eastAsia" w:ascii="黑体" w:hAnsi="黑体" w:eastAsia="黑体" w:cs="黑体"/>
                <w:color w:val="auto"/>
                <w:kern w:val="0"/>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348" w:type="pct"/>
            <w:noWrap w:val="0"/>
            <w:tcMar>
              <w:top w:w="15" w:type="dxa"/>
              <w:left w:w="15" w:type="dxa"/>
              <w:right w:w="15" w:type="dxa"/>
            </w:tcMar>
            <w:vAlign w:val="center"/>
          </w:tcPr>
          <w:p>
            <w:pPr>
              <w:widowControl/>
              <w:spacing w:line="320" w:lineRule="exact"/>
              <w:ind w:firstLine="0" w:firstLineChars="0"/>
              <w:jc w:val="center"/>
              <w:textAlignment w:val="center"/>
              <w:rPr>
                <w:rFonts w:hint="eastAsia" w:ascii="黑体" w:hAnsi="黑体" w:eastAsia="黑体" w:cs="黑体"/>
                <w:color w:val="auto"/>
                <w:kern w:val="0"/>
                <w:sz w:val="28"/>
                <w:szCs w:val="28"/>
                <w:lang w:val="en-US" w:eastAsia="zh-CN" w:bidi="ar"/>
              </w:rPr>
            </w:pPr>
            <w:r>
              <w:rPr>
                <w:rFonts w:hint="eastAsia" w:ascii="黑体" w:hAnsi="黑体" w:eastAsia="黑体" w:cs="黑体"/>
                <w:color w:val="auto"/>
                <w:kern w:val="0"/>
                <w:sz w:val="28"/>
                <w:szCs w:val="28"/>
                <w:lang w:val="en-US" w:eastAsia="zh-CN" w:bidi="ar"/>
              </w:rPr>
              <w:t>总</w:t>
            </w:r>
          </w:p>
          <w:p>
            <w:pPr>
              <w:widowControl/>
              <w:spacing w:line="320" w:lineRule="exact"/>
              <w:ind w:firstLine="0" w:firstLineChars="0"/>
              <w:jc w:val="center"/>
              <w:textAlignment w:val="center"/>
              <w:rPr>
                <w:rFonts w:hint="eastAsia" w:ascii="黑体" w:hAnsi="黑体" w:eastAsia="黑体" w:cs="黑体"/>
                <w:color w:val="auto"/>
                <w:kern w:val="0"/>
                <w:sz w:val="28"/>
                <w:szCs w:val="28"/>
                <w:lang w:bidi="ar"/>
              </w:rPr>
            </w:pPr>
            <w:r>
              <w:rPr>
                <w:rFonts w:hint="eastAsia" w:ascii="黑体" w:hAnsi="黑体" w:eastAsia="黑体" w:cs="黑体"/>
                <w:color w:val="auto"/>
                <w:kern w:val="0"/>
                <w:sz w:val="28"/>
                <w:szCs w:val="28"/>
                <w:lang w:bidi="ar"/>
              </w:rPr>
              <w:t>指</w:t>
            </w:r>
          </w:p>
          <w:p>
            <w:pPr>
              <w:widowControl/>
              <w:spacing w:line="320" w:lineRule="exact"/>
              <w:ind w:firstLine="0" w:firstLineChars="0"/>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挥</w:t>
            </w:r>
          </w:p>
        </w:tc>
        <w:tc>
          <w:tcPr>
            <w:tcW w:w="1107" w:type="pc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分管文化和旅游工作的副县长</w:t>
            </w:r>
          </w:p>
        </w:tc>
        <w:tc>
          <w:tcPr>
            <w:tcW w:w="3543" w:type="pct"/>
            <w:vMerge w:val="restar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20" w:lineRule="exact"/>
              <w:ind w:firstLine="560" w:firstLineChars="200"/>
              <w:textAlignment w:val="center"/>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rPr>
              <w:t>（1）统一领导和指挥行政范围内文化旅游突发事件的应急救援工作</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kinsoku/>
              <w:wordWrap/>
              <w:overflowPunct/>
              <w:topLinePunct w:val="0"/>
              <w:autoSpaceDE/>
              <w:autoSpaceDN/>
              <w:bidi w:val="0"/>
              <w:adjustRightInd/>
              <w:snapToGrid/>
              <w:spacing w:line="42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（2）确定应急救援工作方案，部署和组织指挥部及其成员单位和文化旅游相关单位对文化旅游突发事件进行紧急救援；</w:t>
            </w:r>
          </w:p>
          <w:p>
            <w:pPr>
              <w:keepNext w:val="0"/>
              <w:keepLines w:val="0"/>
              <w:pageBreakBefore w:val="0"/>
              <w:widowControl/>
              <w:kinsoku/>
              <w:wordWrap/>
              <w:overflowPunct/>
              <w:topLinePunct w:val="0"/>
              <w:autoSpaceDE/>
              <w:autoSpaceDN/>
              <w:bidi w:val="0"/>
              <w:adjustRightInd/>
              <w:snapToGrid/>
              <w:spacing w:line="42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（3）负责现场应急救援重大事项的决策；向县政府和市级相关部门报告文化旅游突发事件应急处置工作情况；</w:t>
            </w:r>
          </w:p>
          <w:p>
            <w:pPr>
              <w:keepNext w:val="0"/>
              <w:keepLines w:val="0"/>
              <w:pageBreakBefore w:val="0"/>
              <w:widowControl/>
              <w:kinsoku/>
              <w:wordWrap/>
              <w:overflowPunct/>
              <w:topLinePunct w:val="0"/>
              <w:autoSpaceDE/>
              <w:autoSpaceDN/>
              <w:bidi w:val="0"/>
              <w:adjustRightInd/>
              <w:snapToGrid/>
              <w:spacing w:line="42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（4）协调本县和邻近县区专业应急救援队伍参与本县或邻近区域旅游突发事件的应急处置行动，协调全县文化旅游突发事件风险防控、监测预警、调查评估和善后工作；</w:t>
            </w:r>
          </w:p>
          <w:p>
            <w:pPr>
              <w:keepNext w:val="0"/>
              <w:keepLines w:val="0"/>
              <w:pageBreakBefore w:val="0"/>
              <w:widowControl/>
              <w:kinsoku/>
              <w:wordWrap/>
              <w:overflowPunct/>
              <w:topLinePunct w:val="0"/>
              <w:autoSpaceDE/>
              <w:autoSpaceDN/>
              <w:bidi w:val="0"/>
              <w:adjustRightInd/>
              <w:snapToGrid/>
              <w:spacing w:line="42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（5）协调本县和邻近县区文物修缮、考古队伍等专业机构参与本县或邻近区域文物突发事件的应急处置行动；</w:t>
            </w:r>
          </w:p>
          <w:p>
            <w:pPr>
              <w:keepNext w:val="0"/>
              <w:keepLines w:val="0"/>
              <w:pageBreakBefore w:val="0"/>
              <w:widowControl/>
              <w:kinsoku/>
              <w:wordWrap/>
              <w:overflowPunct/>
              <w:topLinePunct w:val="0"/>
              <w:autoSpaceDE/>
              <w:autoSpaceDN/>
              <w:bidi w:val="0"/>
              <w:adjustRightInd/>
              <w:snapToGrid/>
              <w:spacing w:line="42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（6）当文化旅游突发事件涉及启动上级政府应急预案时，配合上级指挥机构开展应急处置工作；</w:t>
            </w:r>
          </w:p>
          <w:p>
            <w:pPr>
              <w:keepNext w:val="0"/>
              <w:keepLines w:val="0"/>
              <w:pageBreakBefore w:val="0"/>
              <w:widowControl/>
              <w:kinsoku/>
              <w:wordWrap/>
              <w:overflowPunct/>
              <w:topLinePunct w:val="0"/>
              <w:autoSpaceDE/>
              <w:autoSpaceDN/>
              <w:bidi w:val="0"/>
              <w:adjustRightInd/>
              <w:snapToGrid/>
              <w:spacing w:line="42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落实上级人民政府和相关部门交办的关于文化旅游突发事件应急处置的批示和指示。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348" w:type="pct"/>
            <w:vMerge w:val="restart"/>
            <w:noWrap w:val="0"/>
            <w:tcMar>
              <w:top w:w="15" w:type="dxa"/>
              <w:left w:w="15" w:type="dxa"/>
              <w:right w:w="15" w:type="dxa"/>
            </w:tcMar>
            <w:vAlign w:val="center"/>
          </w:tcPr>
          <w:p>
            <w:pPr>
              <w:widowControl/>
              <w:spacing w:line="320" w:lineRule="exact"/>
              <w:ind w:firstLine="0" w:firstLineChars="0"/>
              <w:jc w:val="center"/>
              <w:textAlignment w:val="center"/>
              <w:rPr>
                <w:rFonts w:hint="eastAsia" w:ascii="黑体" w:hAnsi="黑体" w:eastAsia="黑体" w:cs="黑体"/>
                <w:color w:val="auto"/>
                <w:kern w:val="0"/>
                <w:sz w:val="28"/>
                <w:szCs w:val="28"/>
                <w:lang w:bidi="ar"/>
              </w:rPr>
            </w:pPr>
            <w:r>
              <w:rPr>
                <w:rFonts w:hint="eastAsia" w:ascii="黑体" w:hAnsi="黑体" w:eastAsia="黑体" w:cs="黑体"/>
                <w:color w:val="auto"/>
                <w:kern w:val="0"/>
                <w:sz w:val="28"/>
                <w:szCs w:val="28"/>
                <w:lang w:bidi="ar"/>
              </w:rPr>
              <w:t>副</w:t>
            </w:r>
          </w:p>
          <w:p>
            <w:pPr>
              <w:widowControl/>
              <w:spacing w:line="320" w:lineRule="exact"/>
              <w:ind w:firstLine="0" w:firstLineChars="0"/>
              <w:jc w:val="center"/>
              <w:textAlignment w:val="center"/>
              <w:rPr>
                <w:rFonts w:hint="eastAsia" w:ascii="黑体" w:hAnsi="黑体" w:eastAsia="黑体" w:cs="黑体"/>
                <w:color w:val="auto"/>
                <w:kern w:val="0"/>
                <w:sz w:val="28"/>
                <w:szCs w:val="28"/>
                <w:lang w:val="en-US" w:eastAsia="zh-CN" w:bidi="ar"/>
              </w:rPr>
            </w:pPr>
            <w:r>
              <w:rPr>
                <w:rFonts w:hint="eastAsia" w:ascii="黑体" w:hAnsi="黑体" w:eastAsia="黑体" w:cs="黑体"/>
                <w:color w:val="auto"/>
                <w:kern w:val="0"/>
                <w:sz w:val="28"/>
                <w:szCs w:val="28"/>
                <w:lang w:val="en-US" w:eastAsia="zh-CN" w:bidi="ar"/>
              </w:rPr>
              <w:t>总</w:t>
            </w:r>
          </w:p>
          <w:p>
            <w:pPr>
              <w:widowControl/>
              <w:spacing w:line="320" w:lineRule="exact"/>
              <w:ind w:firstLine="0" w:firstLineChars="0"/>
              <w:jc w:val="center"/>
              <w:textAlignment w:val="center"/>
              <w:rPr>
                <w:rFonts w:hint="eastAsia" w:ascii="黑体" w:hAnsi="黑体" w:eastAsia="黑体" w:cs="黑体"/>
                <w:color w:val="auto"/>
                <w:kern w:val="0"/>
                <w:sz w:val="28"/>
                <w:szCs w:val="28"/>
                <w:lang w:eastAsia="zh-CN" w:bidi="ar"/>
              </w:rPr>
            </w:pPr>
            <w:r>
              <w:rPr>
                <w:rFonts w:hint="eastAsia" w:ascii="黑体" w:hAnsi="黑体" w:eastAsia="黑体" w:cs="黑体"/>
                <w:color w:val="auto"/>
                <w:kern w:val="0"/>
                <w:sz w:val="28"/>
                <w:szCs w:val="28"/>
                <w:lang w:bidi="ar"/>
              </w:rPr>
              <w:t>指</w:t>
            </w:r>
          </w:p>
          <w:p>
            <w:pPr>
              <w:widowControl/>
              <w:spacing w:line="320" w:lineRule="exact"/>
              <w:ind w:firstLine="0" w:firstLineChars="0"/>
              <w:jc w:val="center"/>
              <w:textAlignment w:val="center"/>
              <w:rPr>
                <w:rFonts w:hint="eastAsia" w:ascii="黑体" w:hAnsi="黑体" w:eastAsia="黑体" w:cs="黑体"/>
                <w:color w:val="auto"/>
                <w:sz w:val="28"/>
                <w:szCs w:val="28"/>
              </w:rPr>
            </w:pPr>
            <w:r>
              <w:rPr>
                <w:rFonts w:hint="eastAsia" w:ascii="黑体" w:hAnsi="黑体" w:eastAsia="黑体" w:cs="黑体"/>
                <w:color w:val="auto"/>
                <w:kern w:val="0"/>
                <w:sz w:val="28"/>
                <w:szCs w:val="28"/>
                <w:lang w:bidi="ar"/>
              </w:rPr>
              <w:t>挥</w:t>
            </w:r>
          </w:p>
        </w:tc>
        <w:tc>
          <w:tcPr>
            <w:tcW w:w="1107" w:type="pc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县政府办副主任</w:t>
            </w:r>
          </w:p>
        </w:tc>
        <w:tc>
          <w:tcPr>
            <w:tcW w:w="3543" w:type="pct"/>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center"/>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348" w:type="pct"/>
            <w:vMerge w:val="continue"/>
            <w:noWrap w:val="0"/>
            <w:tcMar>
              <w:top w:w="15" w:type="dxa"/>
              <w:left w:w="15" w:type="dxa"/>
              <w:right w:w="15" w:type="dxa"/>
            </w:tcMar>
            <w:vAlign w:val="center"/>
          </w:tcPr>
          <w:p>
            <w:pPr>
              <w:widowControl/>
              <w:spacing w:line="320" w:lineRule="exact"/>
              <w:ind w:firstLine="0" w:firstLineChars="0"/>
              <w:jc w:val="center"/>
              <w:rPr>
                <w:rFonts w:hint="eastAsia" w:ascii="仿宋_GB2312" w:hAnsi="仿宋_GB2312" w:eastAsia="仿宋_GB2312" w:cs="仿宋_GB2312"/>
                <w:color w:val="auto"/>
                <w:sz w:val="28"/>
                <w:szCs w:val="28"/>
              </w:rPr>
            </w:pPr>
          </w:p>
        </w:tc>
        <w:tc>
          <w:tcPr>
            <w:tcW w:w="1107" w:type="pc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县应急管理局</w:t>
            </w:r>
            <w:r>
              <w:rPr>
                <w:rFonts w:hint="eastAsia" w:ascii="仿宋_GB2312" w:hAnsi="仿宋_GB2312" w:eastAsia="仿宋_GB2312" w:cs="仿宋_GB2312"/>
                <w:color w:val="auto"/>
                <w:kern w:val="0"/>
                <w:sz w:val="28"/>
                <w:szCs w:val="28"/>
                <w:lang w:eastAsia="zh-CN"/>
              </w:rPr>
              <w:t>负责人</w:t>
            </w:r>
          </w:p>
        </w:tc>
        <w:tc>
          <w:tcPr>
            <w:tcW w:w="3543" w:type="pct"/>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center"/>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348" w:type="pct"/>
            <w:vMerge w:val="continue"/>
            <w:noWrap w:val="0"/>
            <w:tcMar>
              <w:top w:w="15" w:type="dxa"/>
              <w:left w:w="15" w:type="dxa"/>
              <w:right w:w="15" w:type="dxa"/>
            </w:tcMar>
            <w:vAlign w:val="center"/>
          </w:tcPr>
          <w:p>
            <w:pPr>
              <w:widowControl/>
              <w:spacing w:line="320" w:lineRule="exact"/>
              <w:ind w:firstLine="0" w:firstLineChars="0"/>
              <w:jc w:val="center"/>
              <w:rPr>
                <w:rFonts w:hint="eastAsia" w:ascii="仿宋_GB2312" w:hAnsi="仿宋_GB2312" w:eastAsia="仿宋_GB2312" w:cs="仿宋_GB2312"/>
                <w:color w:val="auto"/>
                <w:sz w:val="28"/>
                <w:szCs w:val="28"/>
              </w:rPr>
            </w:pPr>
          </w:p>
        </w:tc>
        <w:tc>
          <w:tcPr>
            <w:tcW w:w="1107" w:type="pc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县文化和旅游局</w:t>
            </w:r>
          </w:p>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主要负责人</w:t>
            </w:r>
          </w:p>
        </w:tc>
        <w:tc>
          <w:tcPr>
            <w:tcW w:w="3543" w:type="pct"/>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center"/>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348" w:type="pct"/>
            <w:vMerge w:val="continue"/>
            <w:noWrap w:val="0"/>
            <w:tcMar>
              <w:top w:w="15" w:type="dxa"/>
              <w:left w:w="15" w:type="dxa"/>
              <w:right w:w="15" w:type="dxa"/>
            </w:tcMar>
            <w:vAlign w:val="center"/>
          </w:tcPr>
          <w:p>
            <w:pPr>
              <w:widowControl/>
              <w:spacing w:line="320" w:lineRule="exact"/>
              <w:ind w:firstLine="0" w:firstLineChars="0"/>
              <w:jc w:val="center"/>
              <w:rPr>
                <w:rFonts w:hint="eastAsia" w:ascii="仿宋_GB2312" w:hAnsi="仿宋_GB2312" w:eastAsia="仿宋_GB2312" w:cs="仿宋_GB2312"/>
                <w:color w:val="auto"/>
                <w:sz w:val="28"/>
                <w:szCs w:val="28"/>
              </w:rPr>
            </w:pPr>
          </w:p>
        </w:tc>
        <w:tc>
          <w:tcPr>
            <w:tcW w:w="1107" w:type="pc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县消防救援大队大队长</w:t>
            </w:r>
          </w:p>
        </w:tc>
        <w:tc>
          <w:tcPr>
            <w:tcW w:w="3543" w:type="pct"/>
            <w:vMerge w:val="continue"/>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firstLine="0" w:firstLineChars="0"/>
              <w:jc w:val="center"/>
              <w:textAlignment w:val="center"/>
              <w:rPr>
                <w:rFonts w:hint="eastAsia" w:ascii="仿宋_GB2312" w:hAnsi="仿宋_GB2312" w:eastAsia="仿宋_GB2312" w:cs="仿宋_GB2312"/>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79" w:hRule="atLeast"/>
          <w:jc w:val="center"/>
        </w:trPr>
        <w:tc>
          <w:tcPr>
            <w:tcW w:w="1456" w:type="pct"/>
            <w:gridSpan w:val="2"/>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center"/>
              <w:rPr>
                <w:rFonts w:hint="default" w:ascii="仿宋_GB2312" w:hAnsi="仿宋_GB2312" w:eastAsia="仿宋_GB2312" w:cs="仿宋_GB2312"/>
                <w:color w:val="auto"/>
                <w:sz w:val="28"/>
                <w:szCs w:val="28"/>
                <w:lang w:bidi="ar"/>
              </w:rPr>
            </w:pPr>
            <w:r>
              <w:rPr>
                <w:rFonts w:hint="eastAsia" w:ascii="黑体" w:hAnsi="黑体" w:eastAsia="黑体" w:cs="黑体"/>
                <w:color w:val="auto"/>
                <w:kern w:val="0"/>
                <w:sz w:val="28"/>
                <w:szCs w:val="28"/>
                <w:lang w:bidi="ar"/>
              </w:rPr>
              <w:t>指挥部办公室</w:t>
            </w:r>
          </w:p>
        </w:tc>
        <w:tc>
          <w:tcPr>
            <w:tcW w:w="3543" w:type="pct"/>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（1）协调县指挥部成员单位之间的工作，承担县指挥部日常工作；</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center"/>
              <w:rPr>
                <w:rFonts w:hint="eastAsia" w:ascii="仿宋_GB2312" w:hAnsi="仿宋_GB2312" w:eastAsia="仿宋_GB2312" w:cs="仿宋_GB2312"/>
                <w:color w:val="auto"/>
                <w:kern w:val="0"/>
                <w:sz w:val="28"/>
                <w:szCs w:val="28"/>
                <w:lang w:eastAsia="zh-CN"/>
              </w:rPr>
            </w:pPr>
            <w:r>
              <w:rPr>
                <w:rFonts w:hint="eastAsia" w:ascii="仿宋_GB2312" w:hAnsi="仿宋_GB2312" w:eastAsia="仿宋_GB2312" w:cs="仿宋_GB2312"/>
                <w:color w:val="auto"/>
                <w:kern w:val="0"/>
                <w:sz w:val="28"/>
                <w:szCs w:val="28"/>
              </w:rPr>
              <w:t>（2）制定、修订文化和旅游专项应急预案</w:t>
            </w:r>
            <w:r>
              <w:rPr>
                <w:rFonts w:hint="eastAsia" w:ascii="仿宋_GB2312" w:hAnsi="仿宋_GB2312" w:eastAsia="仿宋_GB2312" w:cs="仿宋_GB2312"/>
                <w:color w:val="auto"/>
                <w:kern w:val="0"/>
                <w:sz w:val="28"/>
                <w:szCs w:val="28"/>
                <w:lang w:eastAsia="zh-CN"/>
              </w:rPr>
              <w:t>；</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（3）贯彻落实县指挥部的各项工作部署和指令；</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（4）按</w:t>
            </w:r>
            <w:r>
              <w:rPr>
                <w:rFonts w:hint="eastAsia" w:ascii="仿宋_GB2312" w:hAnsi="仿宋_GB2312" w:eastAsia="仿宋_GB2312" w:cs="仿宋_GB2312"/>
                <w:color w:val="auto"/>
                <w:kern w:val="0"/>
                <w:sz w:val="28"/>
                <w:szCs w:val="28"/>
                <w:lang w:eastAsia="zh-CN"/>
              </w:rPr>
              <w:t>照</w:t>
            </w:r>
            <w:r>
              <w:rPr>
                <w:rFonts w:hint="eastAsia" w:ascii="仿宋_GB2312" w:hAnsi="仿宋_GB2312" w:eastAsia="仿宋_GB2312" w:cs="仿宋_GB2312"/>
                <w:color w:val="auto"/>
                <w:kern w:val="0"/>
                <w:sz w:val="28"/>
                <w:szCs w:val="28"/>
              </w:rPr>
              <w:t>县指挥部要求，组织协调突发事件应急处置工作；</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（5）收集汇总分析上报突发事件应急处置工作情况，根据县指挥部指令通报应急处置工作开展情况；</w:t>
            </w:r>
          </w:p>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center"/>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lang w:val="en-US" w:eastAsia="zh-CN"/>
              </w:rPr>
              <w:t>6</w:t>
            </w:r>
            <w:r>
              <w:rPr>
                <w:rFonts w:hint="eastAsia" w:ascii="仿宋_GB2312" w:hAnsi="仿宋_GB2312" w:eastAsia="仿宋_GB2312" w:cs="仿宋_GB2312"/>
                <w:color w:val="auto"/>
                <w:kern w:val="0"/>
                <w:sz w:val="28"/>
                <w:szCs w:val="28"/>
                <w:lang w:eastAsia="zh-CN"/>
              </w:rPr>
              <w:t>）</w:t>
            </w:r>
            <w:r>
              <w:rPr>
                <w:rFonts w:hint="eastAsia" w:ascii="仿宋_GB2312" w:hAnsi="仿宋_GB2312" w:eastAsia="仿宋_GB2312" w:cs="仿宋_GB2312"/>
                <w:color w:val="auto"/>
                <w:kern w:val="0"/>
                <w:sz w:val="28"/>
                <w:szCs w:val="28"/>
              </w:rPr>
              <w:t>完成县指挥部交办的其他任务。</w:t>
            </w:r>
          </w:p>
        </w:tc>
      </w:tr>
    </w:tbl>
    <w:p>
      <w:pPr>
        <w:rPr>
          <w:rFonts w:hint="eastAsia"/>
          <w:lang w:val="en-US" w:eastAsia="zh-CN"/>
        </w:rPr>
      </w:pPr>
    </w:p>
    <w:tbl>
      <w:tblPr>
        <w:tblStyle w:val="3"/>
        <w:tblW w:w="4851" w:type="pct"/>
        <w:jc w:val="center"/>
        <w:tblLayout w:type="autofit"/>
        <w:tblCellMar>
          <w:top w:w="57" w:type="dxa"/>
          <w:left w:w="85" w:type="dxa"/>
          <w:bottom w:w="57" w:type="dxa"/>
          <w:right w:w="85" w:type="dxa"/>
        </w:tblCellMar>
      </w:tblPr>
      <w:tblGrid>
        <w:gridCol w:w="2506"/>
        <w:gridCol w:w="11201"/>
      </w:tblGrid>
      <w:tr>
        <w:tblPrEx>
          <w:tblCellMar>
            <w:top w:w="57" w:type="dxa"/>
            <w:left w:w="85" w:type="dxa"/>
            <w:bottom w:w="57" w:type="dxa"/>
            <w:right w:w="85" w:type="dxa"/>
          </w:tblCellMar>
        </w:tblPrEx>
        <w:trPr>
          <w:trHeight w:val="431" w:hRule="atLeast"/>
          <w:tblHeader/>
          <w:jc w:val="center"/>
        </w:trPr>
        <w:tc>
          <w:tcPr>
            <w:tcW w:w="914" w:type="pct"/>
            <w:tcBorders>
              <w:top w:val="single" w:color="000000" w:sz="4" w:space="0"/>
              <w:left w:val="single" w:color="000000" w:sz="4" w:space="0"/>
              <w:bottom w:val="single" w:color="000000" w:sz="4" w:space="0"/>
              <w:right w:val="single" w:color="000000" w:sz="4" w:space="0"/>
            </w:tcBorders>
            <w:noWrap w:val="0"/>
            <w:vAlign w:val="center"/>
          </w:tcPr>
          <w:p>
            <w:pPr>
              <w:widowControl/>
              <w:ind w:firstLine="0" w:firstLineChars="0"/>
              <w:jc w:val="center"/>
              <w:textAlignment w:val="center"/>
              <w:rPr>
                <w:rFonts w:hint="eastAsia" w:ascii="黑体" w:hAnsi="黑体" w:eastAsia="黑体" w:cs="黑体"/>
                <w:color w:val="auto"/>
                <w:sz w:val="28"/>
                <w:szCs w:val="28"/>
                <w:lang w:val="en-US" w:eastAsia="zh-CN"/>
              </w:rPr>
            </w:pPr>
            <w:r>
              <w:rPr>
                <w:rFonts w:hint="eastAsia" w:ascii="黑体" w:hAnsi="黑体" w:eastAsia="黑体" w:cs="黑体"/>
                <w:color w:val="auto"/>
                <w:sz w:val="28"/>
                <w:szCs w:val="28"/>
                <w:lang w:val="en-US" w:eastAsia="zh-CN"/>
              </w:rPr>
              <w:t>成员单位</w:t>
            </w:r>
          </w:p>
        </w:tc>
        <w:tc>
          <w:tcPr>
            <w:tcW w:w="4085" w:type="pct"/>
            <w:tcBorders>
              <w:top w:val="single" w:color="000000" w:sz="4" w:space="0"/>
              <w:left w:val="single" w:color="000000" w:sz="4" w:space="0"/>
              <w:bottom w:val="single" w:color="auto" w:sz="4" w:space="0"/>
              <w:right w:val="single" w:color="000000" w:sz="4" w:space="0"/>
            </w:tcBorders>
            <w:noWrap w:val="0"/>
            <w:vAlign w:val="center"/>
          </w:tcPr>
          <w:p>
            <w:pPr>
              <w:widowControl/>
              <w:ind w:firstLine="0" w:firstLineChars="0"/>
              <w:jc w:val="center"/>
              <w:textAlignment w:val="center"/>
              <w:rPr>
                <w:rFonts w:hint="eastAsia" w:ascii="黑体" w:hAnsi="黑体" w:eastAsia="黑体" w:cs="黑体"/>
                <w:color w:val="auto"/>
                <w:sz w:val="28"/>
                <w:szCs w:val="28"/>
              </w:rPr>
            </w:pPr>
            <w:r>
              <w:rPr>
                <w:rFonts w:hint="eastAsia" w:ascii="黑体" w:hAnsi="黑体" w:eastAsia="黑体" w:cs="黑体"/>
                <w:color w:val="auto"/>
                <w:sz w:val="28"/>
                <w:szCs w:val="28"/>
              </w:rPr>
              <w:t>职责</w:t>
            </w:r>
          </w:p>
        </w:tc>
      </w:tr>
      <w:tr>
        <w:tblPrEx>
          <w:tblCellMar>
            <w:top w:w="57" w:type="dxa"/>
            <w:left w:w="85" w:type="dxa"/>
            <w:bottom w:w="57" w:type="dxa"/>
            <w:right w:w="85" w:type="dxa"/>
          </w:tblCellMar>
        </w:tblPrEx>
        <w:trPr>
          <w:trHeight w:val="897" w:hRule="atLeast"/>
          <w:jc w:val="center"/>
        </w:trPr>
        <w:tc>
          <w:tcPr>
            <w:tcW w:w="914" w:type="pct"/>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县委宣传部</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根据</w:t>
            </w:r>
            <w:r>
              <w:rPr>
                <w:rFonts w:hint="eastAsia" w:ascii="仿宋_GB2312" w:hAnsi="仿宋_GB2312" w:eastAsia="仿宋_GB2312" w:cs="仿宋_GB2312"/>
                <w:bCs/>
                <w:color w:val="auto"/>
                <w:sz w:val="28"/>
                <w:szCs w:val="28"/>
                <w:highlight w:val="none"/>
                <w:lang w:val="en-US" w:eastAsia="zh-CN"/>
              </w:rPr>
              <w:t>县指挥部</w:t>
            </w:r>
            <w:r>
              <w:rPr>
                <w:rFonts w:hint="eastAsia" w:ascii="仿宋_GB2312" w:hAnsi="仿宋_GB2312" w:eastAsia="仿宋_GB2312" w:cs="仿宋_GB2312"/>
                <w:bCs/>
                <w:color w:val="auto"/>
                <w:sz w:val="28"/>
                <w:szCs w:val="28"/>
                <w:highlight w:val="none"/>
              </w:rPr>
              <w:t>的统一部署，组织协调新闻媒体开展</w:t>
            </w:r>
            <w:r>
              <w:rPr>
                <w:rFonts w:hint="eastAsia" w:ascii="仿宋_GB2312" w:hAnsi="仿宋_GB2312" w:eastAsia="仿宋_GB2312" w:cs="仿宋_GB2312"/>
                <w:bCs/>
                <w:color w:val="auto"/>
                <w:sz w:val="28"/>
                <w:szCs w:val="28"/>
                <w:highlight w:val="none"/>
                <w:lang w:eastAsia="zh-CN"/>
              </w:rPr>
              <w:t>一般</w:t>
            </w:r>
            <w:r>
              <w:rPr>
                <w:rFonts w:hint="eastAsia" w:ascii="仿宋_GB2312" w:hAnsi="仿宋_GB2312" w:eastAsia="仿宋_GB2312" w:cs="仿宋_GB2312"/>
                <w:bCs/>
                <w:color w:val="auto"/>
                <w:sz w:val="28"/>
                <w:szCs w:val="28"/>
                <w:highlight w:val="none"/>
              </w:rPr>
              <w:t>文化旅游事故应急新闻报道，积极引导舆论。</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县委统战部</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sz w:val="28"/>
                <w:szCs w:val="28"/>
                <w:highlight w:val="yellow"/>
              </w:rPr>
            </w:pPr>
            <w:r>
              <w:rPr>
                <w:rFonts w:hint="eastAsia" w:ascii="仿宋_GB2312" w:hAnsi="仿宋_GB2312" w:eastAsia="仿宋_GB2312" w:cs="仿宋_GB2312"/>
                <w:bCs/>
                <w:color w:val="auto"/>
                <w:spacing w:val="-6"/>
                <w:sz w:val="28"/>
                <w:szCs w:val="28"/>
                <w:highlight w:val="none"/>
              </w:rPr>
              <w:t>负责文化旅游突发事件应急处置中涉及宗教、民族、侨务事务等问题的政策指导和协调工作。</w:t>
            </w:r>
          </w:p>
        </w:tc>
      </w:tr>
      <w:tr>
        <w:tblPrEx>
          <w:tblCellMar>
            <w:top w:w="57" w:type="dxa"/>
            <w:left w:w="85" w:type="dxa"/>
            <w:bottom w:w="57" w:type="dxa"/>
            <w:right w:w="85" w:type="dxa"/>
          </w:tblCellMar>
        </w:tblPrEx>
        <w:trPr>
          <w:trHeight w:val="306" w:hRule="atLeast"/>
          <w:jc w:val="center"/>
        </w:trPr>
        <w:tc>
          <w:tcPr>
            <w:tcW w:w="914" w:type="pct"/>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sz w:val="28"/>
                <w:szCs w:val="28"/>
                <w:highlight w:val="none"/>
                <w:lang w:val="en-US" w:eastAsia="zh-CN"/>
              </w:rPr>
              <w:t>县</w:t>
            </w:r>
            <w:r>
              <w:rPr>
                <w:rFonts w:hint="eastAsia" w:ascii="仿宋_GB2312" w:hAnsi="仿宋_GB2312" w:eastAsia="仿宋_GB2312" w:cs="仿宋_GB2312"/>
                <w:color w:val="auto"/>
                <w:sz w:val="28"/>
                <w:szCs w:val="28"/>
                <w:highlight w:val="none"/>
                <w:lang w:eastAsia="zh-CN"/>
              </w:rPr>
              <w:t>人武部</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kern w:val="2"/>
                <w:sz w:val="28"/>
                <w:szCs w:val="28"/>
                <w:highlight w:val="yellow"/>
                <w:lang w:val="en-US" w:eastAsia="zh-CN" w:bidi="ar-SA"/>
              </w:rPr>
            </w:pPr>
            <w:r>
              <w:rPr>
                <w:rFonts w:hint="eastAsia" w:ascii="仿宋_GB2312" w:hAnsi="仿宋_GB2312" w:eastAsia="仿宋_GB2312" w:cs="仿宋_GB2312"/>
                <w:bCs/>
                <w:color w:val="auto"/>
                <w:sz w:val="28"/>
                <w:szCs w:val="28"/>
                <w:highlight w:val="none"/>
                <w:lang w:eastAsia="zh-CN"/>
              </w:rPr>
              <w:t>负责</w:t>
            </w:r>
            <w:r>
              <w:rPr>
                <w:rFonts w:hint="eastAsia" w:ascii="仿宋_GB2312" w:hAnsi="仿宋_GB2312" w:eastAsia="仿宋_GB2312" w:cs="仿宋_GB2312"/>
                <w:bCs/>
                <w:color w:val="auto"/>
                <w:sz w:val="28"/>
                <w:szCs w:val="28"/>
                <w:highlight w:val="none"/>
              </w:rPr>
              <w:t>组织协调民兵、预备役部队参加文化旅游突发事件抢险救援，协助公安维护社会稳定。</w:t>
            </w:r>
          </w:p>
        </w:tc>
      </w:tr>
      <w:tr>
        <w:tblPrEx>
          <w:tblCellMar>
            <w:top w:w="57" w:type="dxa"/>
            <w:left w:w="85" w:type="dxa"/>
            <w:bottom w:w="57" w:type="dxa"/>
            <w:right w:w="85" w:type="dxa"/>
          </w:tblCellMar>
        </w:tblPrEx>
        <w:trPr>
          <w:trHeight w:val="176" w:hRule="atLeast"/>
          <w:jc w:val="center"/>
        </w:trPr>
        <w:tc>
          <w:tcPr>
            <w:tcW w:w="914" w:type="pct"/>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color w:val="auto"/>
                <w:sz w:val="28"/>
                <w:szCs w:val="28"/>
                <w:highlight w:val="none"/>
                <w:lang w:val="en-US" w:eastAsia="zh-CN"/>
              </w:rPr>
              <w:t>县委网信办</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负责统筹协调指导文化旅游突发事件网络舆情的引导处置工作。</w:t>
            </w:r>
          </w:p>
        </w:tc>
      </w:tr>
      <w:tr>
        <w:tblPrEx>
          <w:tblCellMar>
            <w:top w:w="57" w:type="dxa"/>
            <w:left w:w="85" w:type="dxa"/>
            <w:bottom w:w="57" w:type="dxa"/>
            <w:right w:w="85" w:type="dxa"/>
          </w:tblCellMar>
        </w:tblPrEx>
        <w:trPr>
          <w:trHeight w:val="825" w:hRule="atLeast"/>
          <w:jc w:val="center"/>
        </w:trPr>
        <w:tc>
          <w:tcPr>
            <w:tcW w:w="914" w:type="pct"/>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县发展改革和</w:t>
            </w:r>
          </w:p>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bCs/>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科学技术局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负责协调做好需救助人群救灾物资、生活必需品的调配、供应工作。</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bCs/>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县教育局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pacing w:val="-6"/>
                <w:sz w:val="28"/>
                <w:szCs w:val="28"/>
                <w:highlight w:val="none"/>
              </w:rPr>
              <w:t>负责指导、协调涉及学校学生旅游的组织管理、突发事件应急处置与突发事件调查处理工作。</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color w:val="auto"/>
                <w:sz w:val="28"/>
                <w:szCs w:val="28"/>
                <w:highlight w:val="none"/>
                <w:lang w:val="en-US" w:eastAsia="zh-CN"/>
              </w:rPr>
              <w:t>县工业和信息化局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yellow"/>
              </w:rPr>
            </w:pPr>
            <w:r>
              <w:rPr>
                <w:rFonts w:hint="eastAsia" w:ascii="仿宋_GB2312" w:hAnsi="仿宋_GB2312" w:eastAsia="仿宋_GB2312" w:cs="仿宋_GB2312"/>
                <w:bCs/>
                <w:color w:val="auto"/>
                <w:sz w:val="28"/>
                <w:szCs w:val="28"/>
                <w:highlight w:val="none"/>
              </w:rPr>
              <w:t>负责紧急状态下重要物资生产组织工作；负责组织协调电信运营单位做好文化旅游突发事件应急通信保障工作。</w:t>
            </w:r>
          </w:p>
        </w:tc>
      </w:tr>
      <w:tr>
        <w:tblPrEx>
          <w:tblCellMar>
            <w:top w:w="57" w:type="dxa"/>
            <w:left w:w="85" w:type="dxa"/>
            <w:bottom w:w="57" w:type="dxa"/>
            <w:right w:w="85" w:type="dxa"/>
          </w:tblCellMar>
        </w:tblPrEx>
        <w:trPr>
          <w:trHeight w:val="1854"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w:t>
            </w:r>
            <w:r>
              <w:rPr>
                <w:rFonts w:hint="eastAsia" w:ascii="仿宋_GB2312" w:hAnsi="仿宋_GB2312" w:eastAsia="仿宋_GB2312" w:cs="仿宋_GB2312"/>
                <w:bCs/>
                <w:color w:val="auto"/>
                <w:sz w:val="28"/>
                <w:szCs w:val="28"/>
                <w:highlight w:val="none"/>
                <w:lang w:eastAsia="zh-CN"/>
              </w:rPr>
              <w:t>公安局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yellow"/>
              </w:rPr>
            </w:pPr>
            <w:r>
              <w:rPr>
                <w:rFonts w:hint="eastAsia" w:ascii="仿宋_GB2312" w:hAnsi="仿宋_GB2312" w:eastAsia="仿宋_GB2312" w:cs="仿宋_GB2312"/>
                <w:bCs/>
                <w:color w:val="auto"/>
                <w:sz w:val="28"/>
                <w:szCs w:val="28"/>
                <w:highlight w:val="none"/>
              </w:rPr>
              <w:t>负责指导属地公安机关做好文化旅游突发事件现场及周边治安和交通秩序维护，必要时采取交通管制；配合</w:t>
            </w:r>
            <w:r>
              <w:rPr>
                <w:rFonts w:hint="eastAsia" w:ascii="仿宋_GB2312" w:hAnsi="仿宋_GB2312" w:eastAsia="仿宋_GB2312" w:cs="仿宋_GB2312"/>
                <w:bCs/>
                <w:color w:val="auto"/>
                <w:sz w:val="28"/>
                <w:szCs w:val="28"/>
                <w:highlight w:val="none"/>
                <w:lang w:val="en-US" w:eastAsia="zh-CN"/>
              </w:rPr>
              <w:t>县政府</w:t>
            </w:r>
            <w:r>
              <w:rPr>
                <w:rFonts w:hint="eastAsia" w:ascii="仿宋_GB2312" w:hAnsi="仿宋_GB2312" w:eastAsia="仿宋_GB2312" w:cs="仿宋_GB2312"/>
                <w:bCs/>
                <w:color w:val="auto"/>
                <w:sz w:val="28"/>
                <w:szCs w:val="28"/>
                <w:highlight w:val="none"/>
              </w:rPr>
              <w:t>开展群众紧急转移避险工作；处理危及文化旅游安全的暴力恐怖袭击、劫持人质等突发事件；防范和打击违法犯罪活动，及时查处网络造谣违法人员；对遇难者尸体进行检验、数据勘验和身份识别，参与相关突发事件原因分析调查与处理工作。</w:t>
            </w:r>
          </w:p>
        </w:tc>
      </w:tr>
      <w:tr>
        <w:tblPrEx>
          <w:tblCellMar>
            <w:top w:w="57" w:type="dxa"/>
            <w:left w:w="85" w:type="dxa"/>
            <w:bottom w:w="57" w:type="dxa"/>
            <w:right w:w="85" w:type="dxa"/>
          </w:tblCellMar>
        </w:tblPrEx>
        <w:trPr>
          <w:trHeight w:val="826"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县民政局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负责督促指导</w:t>
            </w:r>
            <w:r>
              <w:rPr>
                <w:rFonts w:hint="eastAsia" w:ascii="仿宋_GB2312" w:hAnsi="仿宋_GB2312" w:eastAsia="仿宋_GB2312" w:cs="仿宋_GB2312"/>
                <w:bCs/>
                <w:color w:val="auto"/>
                <w:sz w:val="28"/>
                <w:szCs w:val="28"/>
                <w:highlight w:val="none"/>
                <w:lang w:eastAsia="zh-CN"/>
              </w:rPr>
              <w:t>乡镇</w:t>
            </w:r>
            <w:r>
              <w:rPr>
                <w:rFonts w:hint="eastAsia" w:ascii="仿宋_GB2312" w:hAnsi="仿宋_GB2312" w:eastAsia="仿宋_GB2312" w:cs="仿宋_GB2312"/>
                <w:bCs/>
                <w:color w:val="auto"/>
                <w:sz w:val="28"/>
                <w:szCs w:val="28"/>
                <w:highlight w:val="none"/>
              </w:rPr>
              <w:t>做好文化旅游突发事件受伤人员救助工作，将符合社会救助条件的人员纳入救助范围；协助做好遇难人员遗体火化和善后处置工作。</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县司法局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负责指导</w:t>
            </w:r>
            <w:r>
              <w:rPr>
                <w:rFonts w:hint="eastAsia" w:ascii="仿宋_GB2312" w:hAnsi="仿宋_GB2312" w:eastAsia="仿宋_GB2312" w:cs="仿宋_GB2312"/>
                <w:bCs/>
                <w:color w:val="auto"/>
                <w:sz w:val="28"/>
                <w:szCs w:val="28"/>
                <w:highlight w:val="none"/>
                <w:lang w:eastAsia="zh-CN"/>
              </w:rPr>
              <w:t>乡镇</w:t>
            </w:r>
            <w:r>
              <w:rPr>
                <w:rFonts w:hint="eastAsia" w:ascii="仿宋_GB2312" w:hAnsi="仿宋_GB2312" w:eastAsia="仿宋_GB2312" w:cs="仿宋_GB2312"/>
                <w:bCs/>
                <w:color w:val="auto"/>
                <w:sz w:val="28"/>
                <w:szCs w:val="28"/>
                <w:highlight w:val="none"/>
              </w:rPr>
              <w:t>做好文化旅游突发事件纠纷调处及法律援助工作。</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县财政局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pacing w:val="-6"/>
                <w:sz w:val="28"/>
                <w:szCs w:val="28"/>
                <w:highlight w:val="none"/>
              </w:rPr>
              <w:t>负责文化旅游突发事件应急管理体系建设资金和应急救援所需经费的安排、拨付和监督检查。</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县自然资源局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yellow"/>
              </w:rPr>
            </w:pPr>
            <w:r>
              <w:rPr>
                <w:rFonts w:hint="eastAsia" w:ascii="仿宋_GB2312" w:hAnsi="仿宋_GB2312" w:eastAsia="仿宋_GB2312" w:cs="仿宋_GB2312"/>
                <w:bCs/>
                <w:color w:val="auto"/>
                <w:sz w:val="28"/>
                <w:szCs w:val="28"/>
                <w:highlight w:val="none"/>
              </w:rPr>
              <w:t>指导文化和旅游系统做好地质灾害防治工作，会同气象部门联合发布地质灾害气象风险预警，协助制定灾后恢复重建规划。</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县林草局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none"/>
                <w:lang w:eastAsia="zh-CN"/>
              </w:rPr>
            </w:pPr>
            <w:r>
              <w:rPr>
                <w:rFonts w:hint="eastAsia" w:ascii="仿宋_GB2312" w:hAnsi="仿宋_GB2312" w:eastAsia="仿宋_GB2312" w:cs="仿宋_GB2312"/>
                <w:bCs/>
                <w:color w:val="auto"/>
                <w:sz w:val="28"/>
                <w:szCs w:val="28"/>
                <w:highlight w:val="none"/>
              </w:rPr>
              <w:t>负责指导</w:t>
            </w:r>
            <w:r>
              <w:rPr>
                <w:rFonts w:hint="eastAsia" w:ascii="仿宋_GB2312" w:hAnsi="仿宋_GB2312" w:eastAsia="仿宋_GB2312" w:cs="仿宋_GB2312"/>
                <w:bCs/>
                <w:color w:val="auto"/>
                <w:sz w:val="28"/>
                <w:szCs w:val="28"/>
                <w:highlight w:val="none"/>
                <w:lang w:val="en-US" w:eastAsia="zh-CN"/>
              </w:rPr>
              <w:t>县</w:t>
            </w:r>
            <w:r>
              <w:rPr>
                <w:rFonts w:hint="eastAsia" w:ascii="仿宋_GB2312" w:hAnsi="仿宋_GB2312" w:eastAsia="仿宋_GB2312" w:cs="仿宋_GB2312"/>
                <w:bCs/>
                <w:color w:val="auto"/>
                <w:sz w:val="28"/>
                <w:szCs w:val="28"/>
                <w:highlight w:val="none"/>
              </w:rPr>
              <w:t>级文化旅游主管部门</w:t>
            </w:r>
            <w:r>
              <w:rPr>
                <w:rFonts w:hint="eastAsia" w:ascii="仿宋_GB2312" w:hAnsi="仿宋_GB2312" w:eastAsia="仿宋_GB2312" w:cs="仿宋_GB2312"/>
                <w:bCs/>
                <w:color w:val="auto"/>
                <w:sz w:val="28"/>
                <w:szCs w:val="28"/>
                <w:highlight w:val="none"/>
                <w:lang w:val="en-US" w:eastAsia="zh-CN"/>
              </w:rPr>
              <w:t>及相关单位</w:t>
            </w:r>
            <w:r>
              <w:rPr>
                <w:rFonts w:hint="eastAsia" w:ascii="仿宋_GB2312" w:hAnsi="仿宋_GB2312" w:eastAsia="仿宋_GB2312" w:cs="仿宋_GB2312"/>
                <w:bCs/>
                <w:color w:val="auto"/>
                <w:sz w:val="28"/>
                <w:szCs w:val="28"/>
                <w:highlight w:val="none"/>
              </w:rPr>
              <w:t>做好</w:t>
            </w:r>
            <w:r>
              <w:rPr>
                <w:rFonts w:hint="eastAsia" w:ascii="仿宋_GB2312" w:hAnsi="仿宋_GB2312" w:eastAsia="仿宋_GB2312" w:cs="仿宋_GB2312"/>
                <w:bCs/>
                <w:color w:val="auto"/>
                <w:sz w:val="28"/>
                <w:szCs w:val="28"/>
                <w:highlight w:val="none"/>
                <w:lang w:eastAsia="zh-CN"/>
              </w:rPr>
              <w:t>A级旅游景区</w:t>
            </w:r>
            <w:r>
              <w:rPr>
                <w:rFonts w:hint="eastAsia" w:ascii="仿宋_GB2312" w:hAnsi="仿宋_GB2312" w:eastAsia="仿宋_GB2312" w:cs="仿宋_GB2312"/>
                <w:bCs/>
                <w:color w:val="auto"/>
                <w:sz w:val="28"/>
                <w:szCs w:val="28"/>
                <w:highlight w:val="none"/>
              </w:rPr>
              <w:t>内森林和草原火灾及野生动物疫源疫病等监测、预警和处置工作，及时向</w:t>
            </w:r>
            <w:r>
              <w:rPr>
                <w:rFonts w:hint="eastAsia" w:ascii="仿宋_GB2312" w:hAnsi="仿宋_GB2312" w:eastAsia="仿宋_GB2312" w:cs="仿宋_GB2312"/>
                <w:bCs/>
                <w:color w:val="auto"/>
                <w:sz w:val="28"/>
                <w:szCs w:val="28"/>
                <w:highlight w:val="none"/>
                <w:lang w:val="en-US" w:eastAsia="zh-CN"/>
              </w:rPr>
              <w:t>县指挥办</w:t>
            </w:r>
            <w:r>
              <w:rPr>
                <w:rFonts w:hint="eastAsia" w:ascii="仿宋_GB2312" w:hAnsi="仿宋_GB2312" w:eastAsia="仿宋_GB2312" w:cs="仿宋_GB2312"/>
                <w:bCs/>
                <w:color w:val="auto"/>
                <w:sz w:val="28"/>
                <w:szCs w:val="28"/>
                <w:highlight w:val="none"/>
              </w:rPr>
              <w:t>提供预警信息；督促指导</w:t>
            </w:r>
            <w:r>
              <w:rPr>
                <w:rFonts w:hint="eastAsia" w:ascii="仿宋_GB2312" w:hAnsi="仿宋_GB2312" w:eastAsia="仿宋_GB2312" w:cs="仿宋_GB2312"/>
                <w:bCs/>
                <w:color w:val="auto"/>
                <w:sz w:val="28"/>
                <w:szCs w:val="28"/>
                <w:highlight w:val="none"/>
                <w:lang w:eastAsia="zh-CN"/>
              </w:rPr>
              <w:t>A级景区</w:t>
            </w:r>
            <w:r>
              <w:rPr>
                <w:rFonts w:hint="eastAsia" w:ascii="仿宋_GB2312" w:hAnsi="仿宋_GB2312" w:eastAsia="仿宋_GB2312" w:cs="仿宋_GB2312"/>
                <w:bCs/>
                <w:color w:val="auto"/>
                <w:sz w:val="28"/>
                <w:szCs w:val="28"/>
                <w:highlight w:val="none"/>
              </w:rPr>
              <w:t>做好森林和草原护林防火工作；督促指导灾后</w:t>
            </w:r>
            <w:r>
              <w:rPr>
                <w:rFonts w:hint="eastAsia" w:ascii="仿宋_GB2312" w:hAnsi="仿宋_GB2312" w:eastAsia="仿宋_GB2312" w:cs="仿宋_GB2312"/>
                <w:bCs/>
                <w:color w:val="auto"/>
                <w:sz w:val="28"/>
                <w:szCs w:val="28"/>
                <w:highlight w:val="none"/>
                <w:lang w:eastAsia="zh-CN"/>
              </w:rPr>
              <w:t>A级景区</w:t>
            </w:r>
            <w:r>
              <w:rPr>
                <w:rFonts w:hint="eastAsia" w:ascii="仿宋_GB2312" w:hAnsi="仿宋_GB2312" w:eastAsia="仿宋_GB2312" w:cs="仿宋_GB2312"/>
                <w:bCs/>
                <w:color w:val="auto"/>
                <w:sz w:val="28"/>
                <w:szCs w:val="28"/>
                <w:highlight w:val="none"/>
              </w:rPr>
              <w:t>内森林和草原生态修复工作</w:t>
            </w:r>
            <w:r>
              <w:rPr>
                <w:rFonts w:hint="eastAsia" w:ascii="仿宋_GB2312" w:hAnsi="仿宋_GB2312" w:eastAsia="仿宋_GB2312" w:cs="仿宋_GB2312"/>
                <w:bCs/>
                <w:color w:val="auto"/>
                <w:sz w:val="28"/>
                <w:szCs w:val="28"/>
                <w:highlight w:val="none"/>
                <w:lang w:eastAsia="zh-CN"/>
              </w:rPr>
              <w:t>。</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pacing w:val="-17"/>
                <w:sz w:val="28"/>
                <w:szCs w:val="28"/>
                <w:highlight w:val="none"/>
                <w:lang w:val="en-US" w:eastAsia="zh-CN"/>
              </w:rPr>
              <w:t>县住房和城乡建设局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负责指导文化旅游</w:t>
            </w:r>
            <w:r>
              <w:rPr>
                <w:rFonts w:hint="eastAsia" w:ascii="仿宋_GB2312" w:hAnsi="仿宋_GB2312" w:eastAsia="仿宋_GB2312" w:cs="仿宋_GB2312"/>
                <w:bCs/>
                <w:color w:val="auto"/>
                <w:sz w:val="28"/>
                <w:szCs w:val="28"/>
                <w:highlight w:val="none"/>
                <w:lang w:val="en-US" w:eastAsia="zh-CN"/>
              </w:rPr>
              <w:t>建筑物</w:t>
            </w:r>
            <w:r>
              <w:rPr>
                <w:rFonts w:hint="eastAsia" w:ascii="仿宋_GB2312" w:hAnsi="仿宋_GB2312" w:eastAsia="仿宋_GB2312" w:cs="仿宋_GB2312"/>
                <w:bCs/>
                <w:color w:val="auto"/>
                <w:sz w:val="28"/>
                <w:szCs w:val="28"/>
                <w:highlight w:val="none"/>
              </w:rPr>
              <w:t>突发事件的抢险，参与相关事故分析、调查、处理。</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县交通运输局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pStyle w:val="5"/>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rPr>
              <w:t>负责组织协调客货运输车辆</w:t>
            </w:r>
            <w:r>
              <w:rPr>
                <w:rFonts w:hint="eastAsia" w:ascii="仿宋_GB2312" w:hAnsi="仿宋_GB2312" w:cs="仿宋_GB2312"/>
                <w:bCs/>
                <w:color w:val="auto"/>
                <w:sz w:val="28"/>
                <w:szCs w:val="28"/>
                <w:highlight w:val="none"/>
                <w:lang w:eastAsia="zh-CN"/>
              </w:rPr>
              <w:t>，</w:t>
            </w:r>
            <w:r>
              <w:rPr>
                <w:rFonts w:hint="eastAsia" w:ascii="仿宋_GB2312" w:hAnsi="仿宋_GB2312" w:eastAsia="仿宋_GB2312" w:cs="仿宋_GB2312"/>
                <w:bCs/>
                <w:color w:val="auto"/>
                <w:sz w:val="28"/>
                <w:szCs w:val="28"/>
                <w:highlight w:val="none"/>
              </w:rPr>
              <w:t>做好应急救援人员、物资的运输工作；协助对交通运输不便的突发事件现场铺设临时道路。</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县水利局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pStyle w:val="5"/>
              <w:spacing w:line="240" w:lineRule="auto"/>
              <w:ind w:left="0" w:leftChars="0" w:firstLine="0" w:firstLineChars="0"/>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负责水情监测，提供相关水域的重大水情信息；承担防洪应急抢险的技术支撑工作。</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县农业农村局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pStyle w:val="5"/>
              <w:spacing w:line="240" w:lineRule="auto"/>
              <w:ind w:left="0" w:leftChars="0"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rPr>
              <w:t>参与涉及农业的文化旅游突发事件的应急处理</w:t>
            </w:r>
            <w:r>
              <w:rPr>
                <w:rFonts w:hint="eastAsia" w:ascii="仿宋_GB2312" w:hAnsi="仿宋_GB2312" w:eastAsia="仿宋_GB2312" w:cs="仿宋_GB2312"/>
                <w:bCs/>
                <w:color w:val="auto"/>
                <w:sz w:val="28"/>
                <w:szCs w:val="28"/>
                <w:highlight w:val="none"/>
                <w:lang w:eastAsia="zh-CN"/>
              </w:rPr>
              <w:t>、</w:t>
            </w:r>
            <w:r>
              <w:rPr>
                <w:rFonts w:hint="eastAsia" w:ascii="仿宋_GB2312" w:hAnsi="仿宋_GB2312" w:eastAsia="仿宋_GB2312" w:cs="仿宋_GB2312"/>
                <w:bCs/>
                <w:color w:val="auto"/>
                <w:sz w:val="28"/>
                <w:szCs w:val="28"/>
                <w:highlight w:val="none"/>
              </w:rPr>
              <w:t>参与</w:t>
            </w:r>
            <w:r>
              <w:rPr>
                <w:rFonts w:hint="eastAsia" w:ascii="仿宋_GB2312" w:hAnsi="仿宋_GB2312" w:eastAsia="仿宋_GB2312" w:cs="仿宋_GB2312"/>
                <w:bCs/>
                <w:color w:val="auto"/>
                <w:sz w:val="28"/>
                <w:szCs w:val="28"/>
                <w:highlight w:val="none"/>
                <w:lang w:val="en-US" w:eastAsia="zh-CN"/>
              </w:rPr>
              <w:t>其</w:t>
            </w:r>
            <w:r>
              <w:rPr>
                <w:rFonts w:hint="eastAsia" w:ascii="仿宋_GB2312" w:hAnsi="仿宋_GB2312" w:eastAsia="仿宋_GB2312" w:cs="仿宋_GB2312"/>
                <w:bCs/>
                <w:color w:val="auto"/>
                <w:sz w:val="28"/>
                <w:szCs w:val="28"/>
                <w:highlight w:val="none"/>
              </w:rPr>
              <w:t>原因分析、调查工作。</w:t>
            </w:r>
          </w:p>
        </w:tc>
      </w:tr>
      <w:tr>
        <w:tblPrEx>
          <w:tblCellMar>
            <w:top w:w="57" w:type="dxa"/>
            <w:left w:w="85" w:type="dxa"/>
            <w:bottom w:w="57" w:type="dxa"/>
            <w:right w:w="85" w:type="dxa"/>
          </w:tblCellMar>
        </w:tblPrEx>
        <w:trPr>
          <w:trHeight w:val="2517"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lang w:val="en-US" w:eastAsia="zh-CN"/>
              </w:rPr>
              <w:t>县文化和旅游局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textAlignment w:val="center"/>
              <w:rPr>
                <w:rFonts w:hint="eastAsia" w:ascii="仿宋_GB2312" w:hAnsi="仿宋_GB2312" w:eastAsia="仿宋_GB2312" w:cs="仿宋_GB2312"/>
                <w:bCs/>
                <w:color w:val="auto"/>
                <w:sz w:val="28"/>
                <w:szCs w:val="28"/>
                <w:highlight w:val="yellow"/>
              </w:rPr>
            </w:pPr>
            <w:r>
              <w:rPr>
                <w:rFonts w:hint="eastAsia" w:ascii="仿宋_GB2312" w:hAnsi="仿宋_GB2312" w:eastAsia="仿宋_GB2312" w:cs="仿宋_GB2312"/>
                <w:bCs/>
                <w:color w:val="auto"/>
                <w:sz w:val="28"/>
                <w:szCs w:val="28"/>
                <w:highlight w:val="none"/>
              </w:rPr>
              <w:t>负责组织、协调文化旅游</w:t>
            </w:r>
            <w:r>
              <w:rPr>
                <w:rFonts w:hint="eastAsia" w:ascii="仿宋_GB2312" w:hAnsi="仿宋_GB2312" w:eastAsia="仿宋_GB2312" w:cs="仿宋_GB2312"/>
                <w:bCs/>
                <w:color w:val="auto"/>
                <w:sz w:val="28"/>
                <w:szCs w:val="28"/>
                <w:highlight w:val="none"/>
                <w:lang w:eastAsia="zh-CN"/>
              </w:rPr>
              <w:t>（包括相关文物领域）</w:t>
            </w:r>
            <w:r>
              <w:rPr>
                <w:rFonts w:hint="eastAsia" w:ascii="仿宋_GB2312" w:hAnsi="仿宋_GB2312" w:eastAsia="仿宋_GB2312" w:cs="仿宋_GB2312"/>
                <w:bCs/>
                <w:color w:val="auto"/>
                <w:sz w:val="28"/>
                <w:szCs w:val="28"/>
                <w:highlight w:val="none"/>
              </w:rPr>
              <w:t>突发事件应急处置工作；协助做好文化旅游突发事件应急预案的制定、发布和管理工作；组织、参与突发事件调查、分析和统计；督促有关单位制定并落实防范和整改措施；督促、指导灾后恢复重建工作；协助指导</w:t>
            </w:r>
            <w:r>
              <w:rPr>
                <w:rFonts w:hint="eastAsia" w:ascii="仿宋_GB2312" w:hAnsi="仿宋_GB2312" w:eastAsia="仿宋_GB2312" w:cs="仿宋_GB2312"/>
                <w:bCs/>
                <w:color w:val="auto"/>
                <w:sz w:val="28"/>
                <w:szCs w:val="28"/>
                <w:highlight w:val="none"/>
                <w:lang w:eastAsia="zh-CN"/>
              </w:rPr>
              <w:t>全县</w:t>
            </w:r>
            <w:r>
              <w:rPr>
                <w:rFonts w:hint="eastAsia" w:ascii="仿宋_GB2312" w:hAnsi="仿宋_GB2312" w:eastAsia="仿宋_GB2312" w:cs="仿宋_GB2312"/>
                <w:bCs/>
                <w:color w:val="auto"/>
                <w:sz w:val="28"/>
                <w:szCs w:val="28"/>
                <w:highlight w:val="none"/>
              </w:rPr>
              <w:t>广播电视媒体做好文化旅游突发事件预警信息发布，及时准确报道突发事件</w:t>
            </w:r>
            <w:r>
              <w:rPr>
                <w:rFonts w:hint="eastAsia" w:ascii="仿宋_GB2312" w:hAnsi="仿宋_GB2312" w:eastAsia="仿宋_GB2312" w:cs="仿宋_GB2312"/>
                <w:bCs/>
                <w:color w:val="auto"/>
                <w:sz w:val="28"/>
                <w:szCs w:val="28"/>
                <w:highlight w:val="none"/>
                <w:lang w:eastAsia="zh-CN"/>
              </w:rPr>
              <w:t>及</w:t>
            </w:r>
            <w:r>
              <w:rPr>
                <w:rFonts w:hint="eastAsia" w:ascii="仿宋_GB2312" w:hAnsi="仿宋_GB2312" w:eastAsia="仿宋_GB2312" w:cs="仿宋_GB2312"/>
                <w:bCs/>
                <w:color w:val="auto"/>
                <w:sz w:val="28"/>
                <w:szCs w:val="28"/>
                <w:highlight w:val="none"/>
              </w:rPr>
              <w:t>应急救援有关信息，广泛普及有关安全和应急救援知识；</w:t>
            </w:r>
            <w:r>
              <w:rPr>
                <w:rFonts w:hint="eastAsia" w:ascii="仿宋_GB2312" w:hAnsi="仿宋_GB2312" w:eastAsia="仿宋_GB2312" w:cs="仿宋_GB2312"/>
                <w:bCs/>
                <w:color w:val="auto"/>
                <w:sz w:val="28"/>
                <w:szCs w:val="28"/>
                <w:highlight w:val="none"/>
                <w:lang w:val="en-US" w:eastAsia="zh-CN"/>
              </w:rPr>
              <w:t>在大型旅游会展和节事活动中发生文化旅游突发事件时，在县政府的统一指挥下，和主办单位协调有关单位维持现场秩序，疏散人群，提供救援，采取有效措施防止事态扩大；</w:t>
            </w:r>
            <w:r>
              <w:rPr>
                <w:rFonts w:hint="eastAsia" w:ascii="仿宋_GB2312" w:hAnsi="仿宋_GB2312" w:eastAsia="仿宋_GB2312" w:cs="仿宋_GB2312"/>
                <w:bCs/>
                <w:color w:val="auto"/>
                <w:sz w:val="28"/>
                <w:szCs w:val="28"/>
                <w:highlight w:val="none"/>
              </w:rPr>
              <w:t>承担</w:t>
            </w:r>
            <w:r>
              <w:rPr>
                <w:rFonts w:hint="eastAsia" w:ascii="仿宋_GB2312" w:hAnsi="仿宋_GB2312" w:eastAsia="仿宋_GB2312" w:cs="仿宋_GB2312"/>
                <w:bCs/>
                <w:color w:val="auto"/>
                <w:sz w:val="28"/>
                <w:szCs w:val="28"/>
                <w:highlight w:val="none"/>
                <w:lang w:val="en-US" w:eastAsia="zh-CN"/>
              </w:rPr>
              <w:t>县指挥部</w:t>
            </w:r>
            <w:r>
              <w:rPr>
                <w:rFonts w:hint="eastAsia" w:ascii="仿宋_GB2312" w:hAnsi="仿宋_GB2312" w:eastAsia="仿宋_GB2312" w:cs="仿宋_GB2312"/>
                <w:bCs/>
                <w:color w:val="auto"/>
                <w:sz w:val="28"/>
                <w:szCs w:val="28"/>
                <w:highlight w:val="none"/>
              </w:rPr>
              <w:t>办公室日常工作。</w:t>
            </w:r>
          </w:p>
        </w:tc>
      </w:tr>
      <w:tr>
        <w:tblPrEx>
          <w:tblCellMar>
            <w:top w:w="57" w:type="dxa"/>
            <w:left w:w="85" w:type="dxa"/>
            <w:bottom w:w="57" w:type="dxa"/>
            <w:right w:w="85" w:type="dxa"/>
          </w:tblCellMar>
        </w:tblPrEx>
        <w:trPr>
          <w:trHeight w:val="1262"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pacing w:val="-17"/>
                <w:sz w:val="28"/>
                <w:szCs w:val="28"/>
                <w:highlight w:val="none"/>
                <w:lang w:val="en-US" w:eastAsia="zh-CN"/>
              </w:rPr>
              <w:t>县卫生健康和体育局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textAlignment w:val="center"/>
              <w:rPr>
                <w:rFonts w:hint="eastAsia" w:ascii="仿宋_GB2312" w:hAnsi="仿宋_GB2312" w:eastAsia="仿宋_GB2312" w:cs="仿宋_GB2312"/>
                <w:bCs/>
                <w:color w:val="auto"/>
                <w:sz w:val="28"/>
                <w:szCs w:val="28"/>
                <w:highlight w:val="yellow"/>
                <w:lang w:eastAsia="zh-CN"/>
              </w:rPr>
            </w:pPr>
            <w:r>
              <w:rPr>
                <w:rFonts w:hint="eastAsia" w:ascii="仿宋_GB2312" w:hAnsi="仿宋_GB2312" w:eastAsia="仿宋_GB2312" w:cs="仿宋_GB2312"/>
                <w:bCs/>
                <w:color w:val="auto"/>
                <w:sz w:val="28"/>
                <w:szCs w:val="28"/>
                <w:highlight w:val="none"/>
              </w:rPr>
              <w:t>负责组织、指导、协调事发地卫生健康</w:t>
            </w:r>
            <w:r>
              <w:rPr>
                <w:rFonts w:hint="eastAsia" w:ascii="仿宋_GB2312" w:hAnsi="仿宋_GB2312" w:eastAsia="仿宋_GB2312" w:cs="仿宋_GB2312"/>
                <w:bCs/>
                <w:color w:val="auto"/>
                <w:sz w:val="28"/>
                <w:szCs w:val="28"/>
                <w:highlight w:val="none"/>
                <w:lang w:val="en-US" w:eastAsia="zh-CN"/>
              </w:rPr>
              <w:t>相关单位</w:t>
            </w:r>
            <w:r>
              <w:rPr>
                <w:rFonts w:hint="eastAsia" w:ascii="仿宋_GB2312" w:hAnsi="仿宋_GB2312" w:eastAsia="仿宋_GB2312" w:cs="仿宋_GB2312"/>
                <w:bCs/>
                <w:color w:val="auto"/>
                <w:sz w:val="28"/>
                <w:szCs w:val="28"/>
                <w:highlight w:val="none"/>
              </w:rPr>
              <w:t>开展文化旅游突发事件伤病员救治和相关区域卫生处理等紧急医学救援工作，为救援人员提供必要的医疗卫生保障</w:t>
            </w:r>
            <w:r>
              <w:rPr>
                <w:rFonts w:hint="eastAsia" w:ascii="仿宋_GB2312" w:hAnsi="仿宋_GB2312" w:eastAsia="仿宋_GB2312" w:cs="仿宋_GB2312"/>
                <w:bCs/>
                <w:color w:val="auto"/>
                <w:sz w:val="28"/>
                <w:szCs w:val="28"/>
                <w:highlight w:val="none"/>
                <w:lang w:eastAsia="zh-CN"/>
              </w:rPr>
              <w:t>；负责指导、协调涉旅高风险体育项目、大型群众性文化体育活动、体育旅游活动、体育赛事、体育竞技活动等突发事件应急处置与突发事件调查工作。</w:t>
            </w:r>
          </w:p>
        </w:tc>
      </w:tr>
      <w:tr>
        <w:tblPrEx>
          <w:tblCellMar>
            <w:top w:w="57" w:type="dxa"/>
            <w:left w:w="85" w:type="dxa"/>
            <w:bottom w:w="57" w:type="dxa"/>
            <w:right w:w="85" w:type="dxa"/>
          </w:tblCellMar>
        </w:tblPrEx>
        <w:trPr>
          <w:trHeight w:val="404"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sz w:val="28"/>
                <w:szCs w:val="28"/>
                <w:highlight w:val="none"/>
                <w:lang w:val="en-US" w:eastAsia="zh-CN"/>
              </w:rPr>
              <w:t>县退役军人事务局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80" w:lineRule="exact"/>
              <w:textAlignment w:val="center"/>
              <w:rPr>
                <w:rFonts w:hint="eastAsia" w:ascii="仿宋_GB2312" w:hAnsi="仿宋_GB2312" w:eastAsia="仿宋_GB2312" w:cs="仿宋_GB2312"/>
                <w:bCs/>
                <w:color w:val="auto"/>
                <w:kern w:val="2"/>
                <w:sz w:val="28"/>
                <w:szCs w:val="28"/>
                <w:highlight w:val="none"/>
                <w:lang w:val="en-US" w:eastAsia="zh-CN" w:bidi="ar-SA"/>
              </w:rPr>
            </w:pPr>
            <w:r>
              <w:rPr>
                <w:rFonts w:hint="eastAsia" w:ascii="仿宋_GB2312" w:hAnsi="仿宋_GB2312" w:eastAsia="仿宋_GB2312" w:cs="仿宋_GB2312"/>
                <w:bCs/>
                <w:color w:val="auto"/>
                <w:sz w:val="28"/>
                <w:szCs w:val="28"/>
                <w:highlight w:val="none"/>
              </w:rPr>
              <w:t>负责因处置文化旅游突发事件负伤、致残或者死亡的</w:t>
            </w:r>
            <w:r>
              <w:rPr>
                <w:rFonts w:hint="eastAsia" w:ascii="仿宋_GB2312" w:hAnsi="仿宋_GB2312" w:eastAsia="仿宋_GB2312" w:cs="仿宋_GB2312"/>
                <w:bCs/>
                <w:color w:val="auto"/>
                <w:sz w:val="28"/>
                <w:szCs w:val="28"/>
                <w:highlight w:val="none"/>
                <w:lang w:val="en-US" w:eastAsia="zh-CN"/>
              </w:rPr>
              <w:t>退役</w:t>
            </w:r>
            <w:r>
              <w:rPr>
                <w:rFonts w:hint="eastAsia" w:ascii="仿宋_GB2312" w:hAnsi="仿宋_GB2312" w:eastAsia="仿宋_GB2312" w:cs="仿宋_GB2312"/>
                <w:bCs/>
                <w:color w:val="auto"/>
                <w:sz w:val="28"/>
                <w:szCs w:val="28"/>
                <w:highlight w:val="none"/>
              </w:rPr>
              <w:t>人员，按照国家有关规定给予医疗、抚恤；对在处置文化旅游突发事件工作中牺牲</w:t>
            </w:r>
            <w:r>
              <w:rPr>
                <w:rFonts w:hint="eastAsia" w:ascii="仿宋_GB2312" w:hAnsi="仿宋_GB2312" w:eastAsia="仿宋_GB2312" w:cs="仿宋_GB2312"/>
                <w:bCs/>
                <w:color w:val="auto"/>
                <w:sz w:val="28"/>
                <w:szCs w:val="28"/>
                <w:highlight w:val="none"/>
                <w:lang w:val="en-US" w:eastAsia="zh-CN"/>
              </w:rPr>
              <w:t>退役</w:t>
            </w:r>
            <w:r>
              <w:rPr>
                <w:rFonts w:hint="eastAsia" w:ascii="仿宋_GB2312" w:hAnsi="仿宋_GB2312" w:eastAsia="仿宋_GB2312" w:cs="仿宋_GB2312"/>
                <w:bCs/>
                <w:color w:val="auto"/>
                <w:sz w:val="28"/>
                <w:szCs w:val="28"/>
                <w:highlight w:val="none"/>
              </w:rPr>
              <w:t>人员需追认烈士的，依据国家相关规定办理。</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bCs/>
                <w:color w:val="auto"/>
                <w:sz w:val="28"/>
                <w:szCs w:val="28"/>
                <w:highlight w:val="none"/>
                <w:lang w:val="en-US" w:eastAsia="zh-CN"/>
              </w:rPr>
              <w:t>县应急管理局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kern w:val="2"/>
                <w:sz w:val="28"/>
                <w:szCs w:val="28"/>
                <w:highlight w:val="none"/>
                <w:lang w:val="en-US" w:eastAsia="zh-CN" w:bidi="ar-SA"/>
              </w:rPr>
            </w:pPr>
            <w:r>
              <w:rPr>
                <w:rFonts w:hint="eastAsia" w:ascii="仿宋_GB2312" w:hAnsi="仿宋_GB2312" w:eastAsia="仿宋_GB2312" w:cs="仿宋_GB2312"/>
                <w:bCs/>
                <w:color w:val="auto"/>
                <w:sz w:val="28"/>
                <w:szCs w:val="28"/>
                <w:highlight w:val="none"/>
              </w:rPr>
              <w:t>负责协助、调动有关队伍、装备、资源参与文化旅游突发事件的应急救援工作。</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县</w:t>
            </w:r>
            <w:r>
              <w:rPr>
                <w:rStyle w:val="7"/>
                <w:rFonts w:hint="eastAsia" w:ascii="仿宋_GB2312" w:hAnsi="仿宋_GB2312" w:eastAsia="仿宋_GB2312" w:cs="仿宋_GB2312"/>
                <w:color w:val="auto"/>
                <w:sz w:val="28"/>
                <w:szCs w:val="28"/>
                <w:highlight w:val="none"/>
              </w:rPr>
              <w:t>市场监督管理局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bCs/>
                <w:color w:val="auto"/>
                <w:sz w:val="28"/>
                <w:szCs w:val="28"/>
                <w:highlight w:val="none"/>
              </w:rPr>
              <w:t>负责维护文化旅游突发事件事发地的市场经营秩序，严格查处各类价格违法行为；牵头组织文化和旅游系统特种设备突发事件、食品药品安全突发事件等调查工作；处理</w:t>
            </w:r>
            <w:r>
              <w:rPr>
                <w:rFonts w:hint="eastAsia" w:ascii="仿宋_GB2312" w:hAnsi="仿宋_GB2312" w:eastAsia="仿宋_GB2312" w:cs="仿宋_GB2312"/>
                <w:bCs/>
                <w:color w:val="auto"/>
                <w:sz w:val="28"/>
                <w:szCs w:val="28"/>
                <w:highlight w:val="none"/>
                <w:lang w:val="en-US" w:eastAsia="zh-CN"/>
              </w:rPr>
              <w:t>县</w:t>
            </w:r>
            <w:r>
              <w:rPr>
                <w:rFonts w:hint="eastAsia" w:ascii="仿宋_GB2312" w:hAnsi="仿宋_GB2312" w:eastAsia="仿宋_GB2312" w:cs="仿宋_GB2312"/>
                <w:bCs/>
                <w:color w:val="auto"/>
                <w:sz w:val="28"/>
                <w:szCs w:val="28"/>
                <w:highlight w:val="none"/>
              </w:rPr>
              <w:t>文化旅游突发事件当地的价费投诉工作。</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县统计局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负责协助提供与</w:t>
            </w:r>
            <w:r>
              <w:rPr>
                <w:rFonts w:hint="eastAsia" w:ascii="仿宋_GB2312" w:hAnsi="仿宋_GB2312" w:eastAsia="仿宋_GB2312" w:cs="仿宋_GB2312"/>
                <w:bCs/>
                <w:color w:val="auto"/>
                <w:sz w:val="28"/>
                <w:szCs w:val="28"/>
                <w:highlight w:val="none"/>
                <w:lang w:val="en-US" w:eastAsia="zh-CN"/>
              </w:rPr>
              <w:t>县</w:t>
            </w:r>
            <w:r>
              <w:rPr>
                <w:rFonts w:hint="eastAsia" w:ascii="仿宋_GB2312" w:hAnsi="仿宋_GB2312" w:eastAsia="仿宋_GB2312" w:cs="仿宋_GB2312"/>
                <w:bCs/>
                <w:color w:val="auto"/>
                <w:sz w:val="28"/>
                <w:szCs w:val="28"/>
                <w:highlight w:val="none"/>
              </w:rPr>
              <w:t>文化旅游突发事件有关的数据。</w:t>
            </w:r>
          </w:p>
        </w:tc>
      </w:tr>
      <w:tr>
        <w:tblPrEx>
          <w:tblCellMar>
            <w:top w:w="57" w:type="dxa"/>
            <w:left w:w="85" w:type="dxa"/>
            <w:bottom w:w="57" w:type="dxa"/>
            <w:right w:w="85" w:type="dxa"/>
          </w:tblCellMar>
        </w:tblPrEx>
        <w:trPr>
          <w:trHeight w:val="879"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县信访局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负责协调处理文化旅游突发事件相关的大规模群众上访事件，督促指导各基层单位和文化旅游领域各类主体单位开展矛盾纠纷排查化解工作。</w:t>
            </w:r>
          </w:p>
        </w:tc>
      </w:tr>
      <w:tr>
        <w:tblPrEx>
          <w:tblCellMar>
            <w:top w:w="57" w:type="dxa"/>
            <w:left w:w="85" w:type="dxa"/>
            <w:bottom w:w="57" w:type="dxa"/>
            <w:right w:w="85" w:type="dxa"/>
          </w:tblCellMar>
        </w:tblPrEx>
        <w:trPr>
          <w:trHeight w:val="904"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Style w:val="7"/>
                <w:rFonts w:hint="eastAsia" w:ascii="仿宋_GB2312" w:hAnsi="仿宋_GB2312" w:eastAsia="仿宋_GB2312" w:cs="仿宋_GB2312"/>
                <w:color w:val="auto"/>
                <w:sz w:val="28"/>
                <w:szCs w:val="28"/>
                <w:highlight w:val="none"/>
              </w:rPr>
            </w:pPr>
            <w:r>
              <w:rPr>
                <w:rStyle w:val="7"/>
                <w:rFonts w:hint="eastAsia" w:ascii="仿宋_GB2312" w:hAnsi="仿宋_GB2312" w:eastAsia="仿宋_GB2312" w:cs="仿宋_GB2312"/>
                <w:color w:val="auto"/>
                <w:sz w:val="28"/>
                <w:szCs w:val="28"/>
                <w:highlight w:val="none"/>
                <w:lang w:eastAsia="zh-CN"/>
              </w:rPr>
              <w:t>长治市生态环境局沁源分局</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负责文化旅游突发事件引发的环境污染的应急监测，及时向应急指挥部报告相关环境信息，指导事发地</w:t>
            </w:r>
            <w:r>
              <w:rPr>
                <w:rFonts w:hint="eastAsia" w:ascii="仿宋_GB2312" w:hAnsi="仿宋_GB2312" w:eastAsia="仿宋_GB2312" w:cs="仿宋_GB2312"/>
                <w:bCs/>
                <w:color w:val="auto"/>
                <w:sz w:val="28"/>
                <w:szCs w:val="28"/>
                <w:highlight w:val="none"/>
                <w:lang w:eastAsia="zh-CN"/>
              </w:rPr>
              <w:t>乡（镇）</w:t>
            </w:r>
            <w:r>
              <w:rPr>
                <w:rFonts w:hint="eastAsia" w:ascii="仿宋_GB2312" w:hAnsi="仿宋_GB2312" w:eastAsia="仿宋_GB2312" w:cs="仿宋_GB2312"/>
                <w:bCs/>
                <w:color w:val="auto"/>
                <w:sz w:val="28"/>
                <w:szCs w:val="28"/>
                <w:highlight w:val="none"/>
              </w:rPr>
              <w:t>采取有效措施进行妥善处置。</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Fonts w:hint="eastAsia" w:ascii="仿宋_GB2312" w:hAnsi="仿宋_GB2312" w:eastAsia="仿宋_GB2312" w:cs="仿宋_GB2312"/>
                <w:color w:val="auto"/>
                <w:kern w:val="2"/>
                <w:sz w:val="28"/>
                <w:szCs w:val="28"/>
                <w:highlight w:val="none"/>
                <w:lang w:val="en-US" w:eastAsia="zh-CN" w:bidi="ar-SA"/>
              </w:rPr>
            </w:pPr>
            <w:r>
              <w:rPr>
                <w:rStyle w:val="7"/>
                <w:rFonts w:hint="eastAsia" w:ascii="仿宋_GB2312" w:hAnsi="仿宋_GB2312" w:eastAsia="仿宋_GB2312" w:cs="仿宋_GB2312"/>
                <w:color w:val="auto"/>
                <w:sz w:val="28"/>
                <w:szCs w:val="28"/>
                <w:highlight w:val="none"/>
                <w:lang w:val="en-US" w:eastAsia="zh-CN"/>
              </w:rPr>
              <w:t>县消防救援大队</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kern w:val="2"/>
                <w:sz w:val="28"/>
                <w:szCs w:val="28"/>
                <w:highlight w:val="yellow"/>
                <w:lang w:val="en-US" w:eastAsia="zh-CN" w:bidi="ar-SA"/>
              </w:rPr>
            </w:pPr>
            <w:r>
              <w:rPr>
                <w:rFonts w:hint="eastAsia" w:ascii="仿宋_GB2312" w:hAnsi="仿宋_GB2312" w:eastAsia="仿宋_GB2312" w:cs="仿宋_GB2312"/>
                <w:bCs/>
                <w:color w:val="auto"/>
                <w:sz w:val="28"/>
                <w:szCs w:val="28"/>
                <w:highlight w:val="none"/>
              </w:rPr>
              <w:t>负责文化旅游突发事件的应急救援工作。</w:t>
            </w:r>
          </w:p>
        </w:tc>
      </w:tr>
      <w:tr>
        <w:tblPrEx>
          <w:tblCellMar>
            <w:top w:w="57" w:type="dxa"/>
            <w:left w:w="85" w:type="dxa"/>
            <w:bottom w:w="57" w:type="dxa"/>
            <w:right w:w="85" w:type="dxa"/>
          </w:tblCellMar>
        </w:tblPrEx>
        <w:trPr>
          <w:trHeight w:val="904"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Style w:val="7"/>
                <w:rFonts w:hint="eastAsia" w:ascii="仿宋_GB2312" w:hAnsi="仿宋_GB2312" w:eastAsia="仿宋_GB2312" w:cs="仿宋_GB2312"/>
                <w:color w:val="auto"/>
                <w:sz w:val="28"/>
                <w:szCs w:val="28"/>
                <w:highlight w:val="none"/>
                <w:lang w:val="en-US" w:eastAsia="zh-CN"/>
              </w:rPr>
            </w:pPr>
            <w:r>
              <w:rPr>
                <w:rStyle w:val="7"/>
                <w:rFonts w:hint="eastAsia" w:ascii="仿宋_GB2312" w:hAnsi="仿宋_GB2312" w:eastAsia="仿宋_GB2312" w:cs="仿宋_GB2312"/>
                <w:color w:val="auto"/>
                <w:sz w:val="28"/>
                <w:szCs w:val="28"/>
                <w:highlight w:val="none"/>
                <w:lang w:val="en-US" w:eastAsia="zh-CN"/>
              </w:rPr>
              <w:t>交警大队</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负责预防和处理涉及文化旅游的交通事故，在旅游高峰阶段，指挥疏导游客流量较大、交通事故风险较高的文化和旅游相关单位附近交通，维护交通秩序。</w:t>
            </w:r>
          </w:p>
        </w:tc>
      </w:tr>
      <w:tr>
        <w:tblPrEx>
          <w:tblCellMar>
            <w:top w:w="57" w:type="dxa"/>
            <w:left w:w="85" w:type="dxa"/>
            <w:bottom w:w="57" w:type="dxa"/>
            <w:right w:w="85" w:type="dxa"/>
          </w:tblCellMar>
        </w:tblPrEx>
        <w:trPr>
          <w:trHeight w:val="904"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jc w:val="center"/>
              <w:textAlignment w:val="center"/>
              <w:rPr>
                <w:rStyle w:val="7"/>
                <w:rFonts w:hint="eastAsia" w:ascii="仿宋_GB2312" w:hAnsi="仿宋_GB2312" w:eastAsia="仿宋_GB2312" w:cs="仿宋_GB2312"/>
                <w:color w:val="auto"/>
                <w:sz w:val="28"/>
                <w:szCs w:val="28"/>
                <w:highlight w:val="none"/>
                <w:lang w:val="en-US" w:eastAsia="zh-CN"/>
              </w:rPr>
            </w:pPr>
            <w:r>
              <w:rPr>
                <w:rStyle w:val="7"/>
                <w:rFonts w:hint="eastAsia" w:ascii="仿宋_GB2312" w:hAnsi="仿宋_GB2312" w:eastAsia="仿宋_GB2312" w:cs="仿宋_GB2312"/>
                <w:color w:val="auto"/>
                <w:sz w:val="28"/>
                <w:szCs w:val="28"/>
                <w:highlight w:val="none"/>
                <w:lang w:val="en-US" w:eastAsia="zh-CN"/>
              </w:rPr>
              <w:t>县红十字会</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配合县指挥部及卫生健康和体育局协调医疗资源及专家力量处置文化旅游突发事件。</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国网山西</w:t>
            </w:r>
            <w:r>
              <w:rPr>
                <w:rFonts w:hint="eastAsia" w:ascii="仿宋_GB2312" w:hAnsi="仿宋_GB2312" w:eastAsia="仿宋_GB2312" w:cs="仿宋_GB2312"/>
                <w:color w:val="auto"/>
                <w:sz w:val="28"/>
                <w:szCs w:val="28"/>
                <w:highlight w:val="none"/>
                <w:lang w:val="en-US" w:eastAsia="zh-CN"/>
              </w:rPr>
              <w:t>长治市</w:t>
            </w:r>
            <w:r>
              <w:rPr>
                <w:rFonts w:hint="eastAsia" w:ascii="仿宋_GB2312" w:hAnsi="仿宋_GB2312" w:eastAsia="仿宋_GB2312" w:cs="仿宋_GB2312"/>
                <w:color w:val="auto"/>
                <w:sz w:val="28"/>
                <w:szCs w:val="28"/>
                <w:highlight w:val="none"/>
                <w:lang w:eastAsia="zh-CN"/>
              </w:rPr>
              <w:t>沁源县</w:t>
            </w:r>
            <w:r>
              <w:rPr>
                <w:rFonts w:hint="eastAsia" w:ascii="仿宋_GB2312" w:hAnsi="仿宋_GB2312" w:eastAsia="仿宋_GB2312" w:cs="仿宋_GB2312"/>
                <w:color w:val="auto"/>
                <w:sz w:val="28"/>
                <w:szCs w:val="28"/>
                <w:highlight w:val="none"/>
              </w:rPr>
              <w:t>供电公司</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widowControl/>
              <w:spacing w:line="240" w:lineRule="auto"/>
              <w:textAlignment w:val="center"/>
              <w:rPr>
                <w:rFonts w:hint="eastAsia" w:ascii="仿宋_GB2312" w:hAnsi="仿宋_GB2312" w:eastAsia="仿宋_GB2312" w:cs="仿宋_GB2312"/>
                <w:bCs/>
                <w:color w:val="auto"/>
                <w:sz w:val="28"/>
                <w:szCs w:val="28"/>
                <w:highlight w:val="none"/>
              </w:rPr>
            </w:pPr>
            <w:r>
              <w:rPr>
                <w:rFonts w:hint="eastAsia" w:ascii="仿宋_GB2312" w:hAnsi="仿宋_GB2312" w:eastAsia="仿宋_GB2312" w:cs="仿宋_GB2312"/>
                <w:bCs/>
                <w:color w:val="auto"/>
                <w:sz w:val="28"/>
                <w:szCs w:val="28"/>
                <w:highlight w:val="none"/>
              </w:rPr>
              <w:t>负责协调组织文化旅游突发事件应急救援的电力供应保障工作。</w:t>
            </w:r>
          </w:p>
        </w:tc>
      </w:tr>
      <w:tr>
        <w:tblPrEx>
          <w:tblCellMar>
            <w:top w:w="57" w:type="dxa"/>
            <w:left w:w="85" w:type="dxa"/>
            <w:bottom w:w="57" w:type="dxa"/>
            <w:right w:w="85" w:type="dxa"/>
          </w:tblCellMar>
        </w:tblPrEx>
        <w:trPr>
          <w:trHeight w:val="431" w:hRule="atLeast"/>
          <w:jc w:val="center"/>
        </w:trPr>
        <w:tc>
          <w:tcPr>
            <w:tcW w:w="914"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default" w:ascii="仿宋_GB2312" w:hAnsi="仿宋_GB2312" w:eastAsia="仿宋_GB2312" w:cs="仿宋_GB2312"/>
                <w:color w:val="000000"/>
                <w:sz w:val="28"/>
                <w:szCs w:val="28"/>
                <w:highlight w:val="none"/>
                <w:lang w:val="en-US" w:eastAsia="zh-CN"/>
              </w:rPr>
            </w:pPr>
            <w:r>
              <w:rPr>
                <w:rFonts w:hint="eastAsia" w:ascii="仿宋_GB2312" w:hAnsi="仿宋_GB2312" w:eastAsia="仿宋_GB2312" w:cs="仿宋_GB2312"/>
                <w:color w:val="000000"/>
                <w:sz w:val="28"/>
                <w:szCs w:val="28"/>
                <w:highlight w:val="none"/>
                <w:lang w:val="en-US" w:eastAsia="zh-CN"/>
              </w:rPr>
              <w:t>各乡</w:t>
            </w:r>
            <w:r>
              <w:rPr>
                <w:rFonts w:hint="eastAsia" w:ascii="仿宋_GB2312" w:hAnsi="仿宋_GB2312" w:eastAsia="仿宋_GB2312" w:cs="仿宋_GB2312"/>
                <w:bCs/>
                <w:color w:val="000000"/>
                <w:sz w:val="28"/>
                <w:szCs w:val="28"/>
                <w:highlight w:val="none"/>
                <w:lang w:eastAsia="zh-CN"/>
              </w:rPr>
              <w:t>镇</w:t>
            </w:r>
            <w:r>
              <w:rPr>
                <w:rFonts w:hint="eastAsia" w:ascii="仿宋_GB2312" w:hAnsi="仿宋_GB2312" w:eastAsia="仿宋_GB2312" w:cs="仿宋_GB2312"/>
                <w:bCs/>
                <w:color w:val="000000"/>
                <w:sz w:val="28"/>
                <w:szCs w:val="28"/>
                <w:highlight w:val="none"/>
                <w:lang w:val="en-US" w:eastAsia="zh-CN"/>
              </w:rPr>
              <w:t>人民政府</w:t>
            </w:r>
          </w:p>
        </w:tc>
        <w:tc>
          <w:tcPr>
            <w:tcW w:w="4085" w:type="pct"/>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仿宋_GB2312" w:hAnsi="仿宋_GB2312" w:eastAsia="仿宋_GB2312" w:cs="仿宋_GB2312"/>
                <w:bCs/>
                <w:color w:val="000000"/>
                <w:sz w:val="28"/>
                <w:szCs w:val="28"/>
                <w:highlight w:val="none"/>
              </w:rPr>
            </w:pPr>
            <w:r>
              <w:rPr>
                <w:rFonts w:hint="eastAsia" w:ascii="仿宋_GB2312" w:hAnsi="仿宋_GB2312" w:eastAsia="仿宋_GB2312" w:cs="仿宋_GB2312"/>
                <w:bCs/>
                <w:color w:val="000000"/>
                <w:sz w:val="28"/>
                <w:szCs w:val="28"/>
                <w:highlight w:val="none"/>
              </w:rPr>
              <w:t>负责</w:t>
            </w:r>
            <w:r>
              <w:rPr>
                <w:rFonts w:hint="eastAsia" w:ascii="仿宋_GB2312" w:hAnsi="仿宋_GB2312" w:eastAsia="仿宋_GB2312" w:cs="仿宋_GB2312"/>
                <w:bCs/>
                <w:color w:val="000000"/>
                <w:sz w:val="28"/>
                <w:szCs w:val="28"/>
                <w:highlight w:val="none"/>
                <w:lang w:eastAsia="zh-CN"/>
              </w:rPr>
              <w:t>乡</w:t>
            </w:r>
            <w:r>
              <w:rPr>
                <w:rFonts w:hint="eastAsia" w:ascii="仿宋_GB2312" w:hAnsi="仿宋_GB2312" w:eastAsia="仿宋_GB2312" w:cs="仿宋_GB2312"/>
                <w:bCs/>
                <w:color w:val="000000"/>
                <w:sz w:val="28"/>
                <w:szCs w:val="28"/>
                <w:highlight w:val="none"/>
              </w:rPr>
              <w:t>镇</w:t>
            </w:r>
            <w:r>
              <w:rPr>
                <w:rFonts w:hint="eastAsia" w:ascii="仿宋_GB2312" w:hAnsi="仿宋_GB2312" w:eastAsia="仿宋_GB2312" w:cs="仿宋_GB2312"/>
                <w:bCs/>
                <w:color w:val="000000"/>
                <w:sz w:val="28"/>
                <w:szCs w:val="28"/>
                <w:highlight w:val="none"/>
                <w:lang w:val="en-US" w:eastAsia="zh-CN"/>
              </w:rPr>
              <w:t>级</w:t>
            </w:r>
            <w:r>
              <w:rPr>
                <w:rFonts w:hint="eastAsia" w:ascii="仿宋_GB2312" w:hAnsi="仿宋_GB2312" w:eastAsia="仿宋_GB2312" w:cs="仿宋_GB2312"/>
                <w:bCs/>
                <w:color w:val="000000"/>
                <w:sz w:val="28"/>
                <w:szCs w:val="28"/>
                <w:highlight w:val="none"/>
              </w:rPr>
              <w:t>应急组织机构建设、文化旅游</w:t>
            </w:r>
            <w:r>
              <w:rPr>
                <w:rFonts w:hint="eastAsia" w:ascii="仿宋_GB2312" w:hAnsi="仿宋_GB2312" w:eastAsia="仿宋_GB2312" w:cs="仿宋_GB2312"/>
                <w:bCs/>
                <w:color w:val="000000"/>
                <w:sz w:val="28"/>
                <w:szCs w:val="28"/>
                <w:highlight w:val="none"/>
                <w:lang w:eastAsia="zh-CN"/>
              </w:rPr>
              <w:t>（包括相关文物领域）</w:t>
            </w:r>
            <w:r>
              <w:rPr>
                <w:rFonts w:hint="eastAsia" w:ascii="仿宋_GB2312" w:hAnsi="仿宋_GB2312" w:eastAsia="仿宋_GB2312" w:cs="仿宋_GB2312"/>
                <w:bCs/>
                <w:color w:val="000000"/>
                <w:sz w:val="28"/>
                <w:szCs w:val="28"/>
                <w:highlight w:val="none"/>
              </w:rPr>
              <w:t>安全生产和综合防灾减灾规划</w:t>
            </w:r>
            <w:r>
              <w:rPr>
                <w:rFonts w:hint="eastAsia" w:ascii="仿宋_GB2312" w:hAnsi="仿宋_GB2312" w:eastAsia="仿宋_GB2312" w:cs="仿宋_GB2312"/>
                <w:bCs/>
                <w:color w:val="000000"/>
                <w:sz w:val="28"/>
                <w:szCs w:val="28"/>
                <w:highlight w:val="none"/>
                <w:lang w:eastAsia="zh-CN"/>
              </w:rPr>
              <w:t>；</w:t>
            </w:r>
            <w:r>
              <w:rPr>
                <w:rFonts w:hint="eastAsia" w:ascii="仿宋_GB2312" w:hAnsi="仿宋_GB2312" w:eastAsia="仿宋_GB2312" w:cs="仿宋_GB2312"/>
                <w:bCs/>
                <w:color w:val="000000"/>
                <w:sz w:val="28"/>
                <w:szCs w:val="28"/>
                <w:highlight w:val="none"/>
                <w:lang w:val="en-US" w:eastAsia="zh-CN"/>
              </w:rPr>
              <w:t>按照属地原则，负责</w:t>
            </w:r>
            <w:r>
              <w:rPr>
                <w:rFonts w:hint="eastAsia" w:ascii="仿宋_GB2312" w:hAnsi="仿宋_GB2312" w:eastAsia="仿宋_GB2312" w:cs="仿宋_GB2312"/>
                <w:bCs/>
                <w:color w:val="000000"/>
                <w:sz w:val="28"/>
                <w:szCs w:val="28"/>
                <w:highlight w:val="none"/>
              </w:rPr>
              <w:t>文化旅游</w:t>
            </w:r>
            <w:r>
              <w:rPr>
                <w:rFonts w:hint="eastAsia" w:ascii="仿宋_GB2312" w:hAnsi="仿宋_GB2312" w:eastAsia="仿宋_GB2312" w:cs="仿宋_GB2312"/>
                <w:bCs/>
                <w:color w:val="000000"/>
                <w:sz w:val="28"/>
                <w:szCs w:val="28"/>
                <w:highlight w:val="none"/>
                <w:lang w:eastAsia="zh-CN"/>
              </w:rPr>
              <w:t>（包括相关文物领域）</w:t>
            </w:r>
            <w:r>
              <w:rPr>
                <w:rFonts w:hint="eastAsia" w:ascii="仿宋_GB2312" w:hAnsi="仿宋_GB2312" w:eastAsia="仿宋_GB2312" w:cs="仿宋_GB2312"/>
                <w:bCs/>
                <w:color w:val="000000"/>
                <w:sz w:val="28"/>
                <w:szCs w:val="28"/>
                <w:highlight w:val="none"/>
              </w:rPr>
              <w:t>突发事件</w:t>
            </w:r>
            <w:r>
              <w:rPr>
                <w:rFonts w:hint="eastAsia" w:ascii="仿宋_GB2312" w:hAnsi="仿宋_GB2312" w:eastAsia="仿宋_GB2312" w:cs="仿宋_GB2312"/>
                <w:bCs/>
                <w:color w:val="000000"/>
                <w:sz w:val="28"/>
                <w:szCs w:val="28"/>
                <w:highlight w:val="none"/>
                <w:lang w:val="en-US" w:eastAsia="zh-CN"/>
              </w:rPr>
              <w:t>的基层响应、信息上报、先期处置和其他组织协调工作；配合</w:t>
            </w:r>
            <w:r>
              <w:rPr>
                <w:rFonts w:hint="eastAsia" w:ascii="仿宋_GB2312" w:hAnsi="仿宋_GB2312" w:eastAsia="仿宋_GB2312" w:cs="仿宋_GB2312"/>
                <w:bCs/>
                <w:color w:val="000000"/>
                <w:sz w:val="28"/>
                <w:szCs w:val="28"/>
                <w:highlight w:val="none"/>
              </w:rPr>
              <w:t>突发事件调查、分析和统计。</w:t>
            </w:r>
          </w:p>
        </w:tc>
      </w:tr>
    </w:tbl>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modern"/>
    <w:pitch w:val="default"/>
    <w:sig w:usb0="00000000" w:usb1="0000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仿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9F20E9"/>
    <w:rsid w:val="3FBD0B59"/>
    <w:rsid w:val="779F20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Style w:val="3"/>
      <w:tblCellMar>
        <w:top w:w="0" w:type="dxa"/>
        <w:left w:w="108" w:type="dxa"/>
        <w:bottom w:w="0" w:type="dxa"/>
        <w:right w:w="108" w:type="dxa"/>
      </w:tblCellMar>
    </w:tblPr>
  </w:style>
  <w:style w:type="paragraph" w:styleId="2">
    <w:name w:val="Normal (Web)"/>
    <w:basedOn w:val="1"/>
    <w:next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5">
    <w:name w:val="正文首行缩进 21"/>
    <w:basedOn w:val="6"/>
    <w:next w:val="2"/>
    <w:qFormat/>
    <w:uiPriority w:val="0"/>
    <w:pPr>
      <w:widowControl/>
      <w:ind w:firstLine="200" w:firstLineChars="200"/>
      <w:jc w:val="left"/>
    </w:pPr>
    <w:rPr>
      <w:rFonts w:eastAsia="仿宋_GB2312" w:cs="Calibri"/>
      <w:sz w:val="24"/>
    </w:rPr>
  </w:style>
  <w:style w:type="paragraph" w:customStyle="1" w:styleId="6">
    <w:name w:val="正文文本缩进1"/>
    <w:basedOn w:val="1"/>
    <w:qFormat/>
    <w:uiPriority w:val="0"/>
    <w:pPr>
      <w:ind w:left="200" w:leftChars="200"/>
    </w:pPr>
    <w:rPr>
      <w:rFonts w:ascii="Calibri" w:hAnsi="Calibri" w:eastAsia="宋体"/>
    </w:rPr>
  </w:style>
  <w:style w:type="character" w:customStyle="1" w:styleId="7">
    <w:name w:val="font01"/>
    <w:qFormat/>
    <w:uiPriority w:val="0"/>
    <w:rPr>
      <w:rFonts w:hint="eastAsia" w:ascii="黑体" w:hAnsi="宋体" w:eastAsia="黑体" w:cs="黑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2024-09-11T01:36:00Z</dcterms:created>
  <dc:creator>user</dc:creator>
  <cp:lastModifiedBy>user</cp:lastModifiedBy>
  <dcterms:modified xsi:type="dcterms:W3CDTF">2024-09-10T17:55:04Z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