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012E53">
      <w:pPr>
        <w:keepNext w:val="0"/>
        <w:keepLines w:val="0"/>
        <w:pageBreakBefore w:val="0"/>
        <w:widowControl w:val="0"/>
        <w:kinsoku/>
        <w:wordWrap/>
        <w:overflowPunct/>
        <w:topLinePunct w:val="0"/>
        <w:autoSpaceDE/>
        <w:autoSpaceDN/>
        <w:bidi w:val="0"/>
        <w:adjustRightInd/>
        <w:snapToGrid/>
        <w:spacing w:line="580" w:lineRule="exact"/>
        <w:ind w:right="0" w:rightChars="0"/>
        <w:jc w:val="both"/>
        <w:textAlignment w:val="auto"/>
        <w:outlineLvl w:val="9"/>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附件2</w:t>
      </w:r>
    </w:p>
    <w:p w14:paraId="75E11688">
      <w:pPr>
        <w:keepNext w:val="0"/>
        <w:keepLines w:val="0"/>
        <w:pageBreakBefore w:val="0"/>
        <w:widowControl w:val="0"/>
        <w:kinsoku/>
        <w:wordWrap/>
        <w:overflowPunct/>
        <w:topLinePunct w:val="0"/>
        <w:autoSpaceDE/>
        <w:autoSpaceDN/>
        <w:bidi w:val="0"/>
        <w:adjustRightInd/>
        <w:snapToGrid/>
        <w:spacing w:after="159" w:afterLines="50" w:line="580" w:lineRule="exact"/>
        <w:ind w:right="0" w:rightChars="0"/>
        <w:jc w:val="center"/>
        <w:textAlignment w:val="auto"/>
        <w:outlineLvl w:val="9"/>
        <w:rPr>
          <w:rFonts w:hint="eastAsia" w:ascii="方正小标宋简体" w:hAnsi="方正小标宋简体" w:eastAsia="方正小标宋简体" w:cs="方正小标宋简体"/>
          <w:b w:val="0"/>
          <w:bCs/>
          <w:color w:val="auto"/>
          <w:sz w:val="44"/>
          <w:szCs w:val="44"/>
          <w:lang w:val="en-US" w:eastAsia="zh-CN"/>
        </w:rPr>
      </w:pPr>
      <w:r>
        <w:rPr>
          <w:rFonts w:hint="eastAsia" w:ascii="方正小标宋简体" w:hAnsi="方正小标宋简体" w:eastAsia="方正小标宋简体" w:cs="方正小标宋简体"/>
          <w:b w:val="0"/>
          <w:bCs/>
          <w:color w:val="auto"/>
          <w:sz w:val="44"/>
          <w:szCs w:val="44"/>
          <w:lang w:val="en-US" w:eastAsia="zh-CN"/>
        </w:rPr>
        <w:t>沁源县通信保障应急指挥机构组成及职责</w:t>
      </w:r>
    </w:p>
    <w:tbl>
      <w:tblPr>
        <w:tblStyle w:val="6"/>
        <w:tblW w:w="881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8"/>
        <w:gridCol w:w="1286"/>
        <w:gridCol w:w="6875"/>
      </w:tblGrid>
      <w:tr w14:paraId="4952B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B43D5">
            <w:pPr>
              <w:keepNext w:val="0"/>
              <w:keepLines w:val="0"/>
              <w:widowControl/>
              <w:suppressLineNumbers w:val="0"/>
              <w:jc w:val="center"/>
              <w:textAlignment w:val="center"/>
              <w:rPr>
                <w:rFonts w:hint="eastAsia" w:ascii="黑体" w:hAnsi="黑体" w:eastAsia="黑体" w:cs="黑体"/>
                <w:b w:val="0"/>
                <w:bCs w:val="0"/>
                <w:i w:val="0"/>
                <w:iCs w:val="0"/>
                <w:color w:val="000000"/>
                <w:sz w:val="28"/>
                <w:szCs w:val="28"/>
                <w:u w:val="none"/>
              </w:rPr>
            </w:pPr>
            <w:r>
              <w:rPr>
                <w:rFonts w:hint="eastAsia" w:ascii="黑体" w:hAnsi="黑体" w:eastAsia="黑体" w:cs="黑体"/>
                <w:b w:val="0"/>
                <w:bCs w:val="0"/>
                <w:i w:val="0"/>
                <w:iCs w:val="0"/>
                <w:color w:val="000000"/>
                <w:kern w:val="0"/>
                <w:sz w:val="28"/>
                <w:szCs w:val="28"/>
                <w:u w:val="none"/>
                <w:lang w:val="en-US" w:eastAsia="zh-CN" w:bidi="ar"/>
              </w:rPr>
              <w:t>指挥机构</w:t>
            </w:r>
          </w:p>
        </w:tc>
        <w:tc>
          <w:tcPr>
            <w:tcW w:w="6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B346D">
            <w:pPr>
              <w:keepNext w:val="0"/>
              <w:keepLines w:val="0"/>
              <w:widowControl/>
              <w:suppressLineNumbers w:val="0"/>
              <w:jc w:val="center"/>
              <w:textAlignment w:val="center"/>
              <w:rPr>
                <w:rFonts w:hint="eastAsia" w:ascii="黑体" w:hAnsi="黑体" w:eastAsia="黑体" w:cs="黑体"/>
                <w:b w:val="0"/>
                <w:bCs w:val="0"/>
                <w:i w:val="0"/>
                <w:iCs w:val="0"/>
                <w:color w:val="000000"/>
                <w:sz w:val="28"/>
                <w:szCs w:val="28"/>
                <w:u w:val="none"/>
              </w:rPr>
            </w:pPr>
            <w:r>
              <w:rPr>
                <w:rFonts w:hint="eastAsia" w:ascii="黑体" w:hAnsi="黑体" w:eastAsia="黑体" w:cs="黑体"/>
                <w:b w:val="0"/>
                <w:bCs w:val="0"/>
                <w:i w:val="0"/>
                <w:iCs w:val="0"/>
                <w:color w:val="000000"/>
                <w:kern w:val="0"/>
                <w:sz w:val="28"/>
                <w:szCs w:val="28"/>
                <w:u w:val="none"/>
                <w:lang w:val="en-US" w:eastAsia="zh-CN" w:bidi="ar"/>
              </w:rPr>
              <w:t>职          责</w:t>
            </w:r>
          </w:p>
        </w:tc>
      </w:tr>
      <w:tr w14:paraId="63A6C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C30FB">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名称</w:t>
            </w: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1BCC3">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组成</w:t>
            </w:r>
          </w:p>
        </w:tc>
        <w:tc>
          <w:tcPr>
            <w:tcW w:w="68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EFDEA9">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统一领导指挥全县通信保障和通信恢复工作；</w:t>
            </w:r>
          </w:p>
          <w:p w14:paraId="243212E5">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遇重大突发事件，负责启动、实施、终止应急响应，下达通信保障应急指令；</w:t>
            </w:r>
          </w:p>
          <w:p w14:paraId="125337E8">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协调各相关乡镇、各有关部门应急指挥机构之间的关系；</w:t>
            </w:r>
          </w:p>
          <w:p w14:paraId="1606C6CA">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在紧急情况下，统一调用全县通信行业各种资源，做好通信保障的组织协调工作。</w:t>
            </w:r>
          </w:p>
        </w:tc>
      </w:tr>
      <w:tr w14:paraId="132E99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5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04B10">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u w:val="none"/>
                <w:lang w:val="en-US" w:eastAsia="zh-CN" w:bidi="ar"/>
              </w:rPr>
            </w:pPr>
            <w:r>
              <w:rPr>
                <w:rFonts w:hint="eastAsia" w:ascii="黑体" w:hAnsi="黑体" w:eastAsia="黑体" w:cs="黑体"/>
                <w:b w:val="0"/>
                <w:bCs w:val="0"/>
                <w:i w:val="0"/>
                <w:iCs w:val="0"/>
                <w:color w:val="000000"/>
                <w:kern w:val="0"/>
                <w:sz w:val="21"/>
                <w:szCs w:val="21"/>
                <w:u w:val="none"/>
                <w:lang w:val="en-US" w:eastAsia="zh-CN" w:bidi="ar"/>
              </w:rPr>
              <w:t>指</w:t>
            </w:r>
          </w:p>
          <w:p w14:paraId="3480993D">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u w:val="none"/>
                <w:lang w:val="en-US" w:eastAsia="zh-CN" w:bidi="ar"/>
              </w:rPr>
            </w:pPr>
            <w:r>
              <w:rPr>
                <w:rFonts w:hint="eastAsia" w:ascii="黑体" w:hAnsi="黑体" w:eastAsia="黑体" w:cs="黑体"/>
                <w:b w:val="0"/>
                <w:bCs w:val="0"/>
                <w:i w:val="0"/>
                <w:iCs w:val="0"/>
                <w:color w:val="000000"/>
                <w:kern w:val="0"/>
                <w:sz w:val="21"/>
                <w:szCs w:val="21"/>
                <w:u w:val="none"/>
                <w:lang w:val="en-US" w:eastAsia="zh-CN" w:bidi="ar"/>
              </w:rPr>
              <w:t>挥</w:t>
            </w:r>
          </w:p>
          <w:p w14:paraId="75D263A3">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长</w:t>
            </w:r>
          </w:p>
        </w:tc>
        <w:tc>
          <w:tcPr>
            <w:tcW w:w="12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0C3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县政府分管副县长</w:t>
            </w:r>
          </w:p>
        </w:tc>
        <w:tc>
          <w:tcPr>
            <w:tcW w:w="68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1FE355">
            <w:pPr>
              <w:keepNext w:val="0"/>
              <w:keepLines w:val="0"/>
              <w:pageBreakBefore w:val="0"/>
              <w:widowControl/>
              <w:kinsoku/>
              <w:wordWrap/>
              <w:overflowPunct/>
              <w:topLinePunct w:val="0"/>
              <w:autoSpaceDE/>
              <w:autoSpaceDN/>
              <w:bidi w:val="0"/>
              <w:adjustRightInd/>
              <w:snapToGrid/>
              <w:ind w:firstLine="420" w:firstLineChars="200"/>
              <w:jc w:val="left"/>
              <w:rPr>
                <w:rFonts w:hint="eastAsia" w:ascii="宋体" w:hAnsi="宋体" w:eastAsia="宋体" w:cs="宋体"/>
                <w:i w:val="0"/>
                <w:iCs w:val="0"/>
                <w:color w:val="000000"/>
                <w:sz w:val="21"/>
                <w:szCs w:val="21"/>
                <w:u w:val="none"/>
              </w:rPr>
            </w:pPr>
          </w:p>
        </w:tc>
      </w:tr>
      <w:tr w14:paraId="71DED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39B51">
            <w:pPr>
              <w:jc w:val="center"/>
              <w:rPr>
                <w:rFonts w:hint="eastAsia" w:ascii="黑体" w:hAnsi="黑体" w:eastAsia="黑体" w:cs="黑体"/>
                <w:b w:val="0"/>
                <w:bCs w:val="0"/>
                <w:i w:val="0"/>
                <w:iCs w:val="0"/>
                <w:color w:val="000000"/>
                <w:sz w:val="21"/>
                <w:szCs w:val="21"/>
                <w:u w:val="none"/>
              </w:rPr>
            </w:pPr>
          </w:p>
        </w:tc>
        <w:tc>
          <w:tcPr>
            <w:tcW w:w="12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09A35">
            <w:pPr>
              <w:jc w:val="center"/>
              <w:rPr>
                <w:rFonts w:hint="eastAsia" w:ascii="宋体" w:hAnsi="宋体" w:eastAsia="宋体" w:cs="宋体"/>
                <w:i w:val="0"/>
                <w:iCs w:val="0"/>
                <w:color w:val="000000"/>
                <w:sz w:val="21"/>
                <w:szCs w:val="21"/>
                <w:u w:val="none"/>
              </w:rPr>
            </w:pPr>
          </w:p>
        </w:tc>
        <w:tc>
          <w:tcPr>
            <w:tcW w:w="68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EE3D88">
            <w:pPr>
              <w:keepNext w:val="0"/>
              <w:keepLines w:val="0"/>
              <w:pageBreakBefore w:val="0"/>
              <w:widowControl/>
              <w:kinsoku/>
              <w:wordWrap/>
              <w:overflowPunct/>
              <w:topLinePunct w:val="0"/>
              <w:autoSpaceDE/>
              <w:autoSpaceDN/>
              <w:bidi w:val="0"/>
              <w:adjustRightInd/>
              <w:snapToGrid/>
              <w:ind w:firstLine="420" w:firstLineChars="200"/>
              <w:jc w:val="left"/>
              <w:rPr>
                <w:rFonts w:hint="eastAsia" w:ascii="宋体" w:hAnsi="宋体" w:eastAsia="宋体" w:cs="宋体"/>
                <w:i w:val="0"/>
                <w:iCs w:val="0"/>
                <w:color w:val="000000"/>
                <w:sz w:val="21"/>
                <w:szCs w:val="21"/>
                <w:u w:val="none"/>
              </w:rPr>
            </w:pPr>
          </w:p>
        </w:tc>
      </w:tr>
      <w:tr w14:paraId="102D0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5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03474">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u w:val="none"/>
                <w:lang w:val="en-US" w:eastAsia="zh-CN" w:bidi="ar"/>
              </w:rPr>
            </w:pPr>
            <w:r>
              <w:rPr>
                <w:rFonts w:hint="eastAsia" w:ascii="黑体" w:hAnsi="黑体" w:eastAsia="黑体" w:cs="黑体"/>
                <w:b w:val="0"/>
                <w:bCs w:val="0"/>
                <w:i w:val="0"/>
                <w:iCs w:val="0"/>
                <w:color w:val="000000"/>
                <w:kern w:val="0"/>
                <w:sz w:val="21"/>
                <w:szCs w:val="21"/>
                <w:u w:val="none"/>
                <w:lang w:val="en-US" w:eastAsia="zh-CN" w:bidi="ar"/>
              </w:rPr>
              <w:t>副</w:t>
            </w:r>
          </w:p>
          <w:p w14:paraId="601BFD19">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u w:val="none"/>
                <w:lang w:val="en-US" w:eastAsia="zh-CN" w:bidi="ar"/>
              </w:rPr>
            </w:pPr>
            <w:r>
              <w:rPr>
                <w:rFonts w:hint="eastAsia" w:ascii="黑体" w:hAnsi="黑体" w:eastAsia="黑体" w:cs="黑体"/>
                <w:b w:val="0"/>
                <w:bCs w:val="0"/>
                <w:i w:val="0"/>
                <w:iCs w:val="0"/>
                <w:color w:val="000000"/>
                <w:kern w:val="0"/>
                <w:sz w:val="21"/>
                <w:szCs w:val="21"/>
                <w:u w:val="none"/>
                <w:lang w:val="en-US" w:eastAsia="zh-CN" w:bidi="ar"/>
              </w:rPr>
              <w:t>指</w:t>
            </w:r>
          </w:p>
          <w:p w14:paraId="0E5A3453">
            <w:pPr>
              <w:keepNext w:val="0"/>
              <w:keepLines w:val="0"/>
              <w:widowControl/>
              <w:suppressLineNumbers w:val="0"/>
              <w:jc w:val="center"/>
              <w:textAlignment w:val="center"/>
              <w:rPr>
                <w:rFonts w:hint="eastAsia" w:ascii="黑体" w:hAnsi="黑体" w:eastAsia="黑体" w:cs="黑体"/>
                <w:b w:val="0"/>
                <w:bCs w:val="0"/>
                <w:i w:val="0"/>
                <w:iCs w:val="0"/>
                <w:color w:val="000000"/>
                <w:kern w:val="0"/>
                <w:sz w:val="21"/>
                <w:szCs w:val="21"/>
                <w:u w:val="none"/>
                <w:lang w:val="en-US" w:eastAsia="zh-CN" w:bidi="ar"/>
              </w:rPr>
            </w:pPr>
            <w:r>
              <w:rPr>
                <w:rFonts w:hint="eastAsia" w:ascii="黑体" w:hAnsi="黑体" w:eastAsia="黑体" w:cs="黑体"/>
                <w:b w:val="0"/>
                <w:bCs w:val="0"/>
                <w:i w:val="0"/>
                <w:iCs w:val="0"/>
                <w:color w:val="000000"/>
                <w:kern w:val="0"/>
                <w:sz w:val="21"/>
                <w:szCs w:val="21"/>
                <w:u w:val="none"/>
                <w:lang w:val="en-US" w:eastAsia="zh-CN" w:bidi="ar"/>
              </w:rPr>
              <w:t>挥</w:t>
            </w:r>
          </w:p>
          <w:p w14:paraId="26D928C5">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长</w:t>
            </w: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6D58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县政府办</w:t>
            </w:r>
          </w:p>
          <w:p w14:paraId="1CA698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协管副主任</w:t>
            </w:r>
          </w:p>
        </w:tc>
        <w:tc>
          <w:tcPr>
            <w:tcW w:w="68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DED411">
            <w:pPr>
              <w:keepNext w:val="0"/>
              <w:keepLines w:val="0"/>
              <w:pageBreakBefore w:val="0"/>
              <w:widowControl/>
              <w:kinsoku/>
              <w:wordWrap/>
              <w:overflowPunct/>
              <w:topLinePunct w:val="0"/>
              <w:autoSpaceDE/>
              <w:autoSpaceDN/>
              <w:bidi w:val="0"/>
              <w:adjustRightInd/>
              <w:snapToGrid/>
              <w:ind w:firstLine="420" w:firstLineChars="200"/>
              <w:jc w:val="left"/>
              <w:rPr>
                <w:rFonts w:hint="eastAsia" w:ascii="宋体" w:hAnsi="宋体" w:eastAsia="宋体" w:cs="宋体"/>
                <w:i w:val="0"/>
                <w:iCs w:val="0"/>
                <w:color w:val="000000"/>
                <w:sz w:val="21"/>
                <w:szCs w:val="21"/>
                <w:u w:val="none"/>
              </w:rPr>
            </w:pPr>
          </w:p>
        </w:tc>
      </w:tr>
      <w:tr w14:paraId="4EB9F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A87B7">
            <w:pPr>
              <w:jc w:val="center"/>
              <w:rPr>
                <w:rFonts w:hint="eastAsia" w:ascii="宋体" w:hAnsi="宋体" w:eastAsia="宋体" w:cs="宋体"/>
                <w:b/>
                <w:bCs/>
                <w:i w:val="0"/>
                <w:iCs w:val="0"/>
                <w:color w:val="000000"/>
                <w:sz w:val="21"/>
                <w:szCs w:val="21"/>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0260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县工信局</w:t>
            </w:r>
          </w:p>
          <w:p w14:paraId="4D3E13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主要负责人</w:t>
            </w:r>
          </w:p>
        </w:tc>
        <w:tc>
          <w:tcPr>
            <w:tcW w:w="68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792250">
            <w:pPr>
              <w:keepNext w:val="0"/>
              <w:keepLines w:val="0"/>
              <w:pageBreakBefore w:val="0"/>
              <w:widowControl/>
              <w:kinsoku/>
              <w:wordWrap/>
              <w:overflowPunct/>
              <w:topLinePunct w:val="0"/>
              <w:autoSpaceDE/>
              <w:autoSpaceDN/>
              <w:bidi w:val="0"/>
              <w:adjustRightInd/>
              <w:snapToGrid/>
              <w:ind w:firstLine="420" w:firstLineChars="200"/>
              <w:jc w:val="left"/>
              <w:rPr>
                <w:rFonts w:hint="eastAsia" w:ascii="宋体" w:hAnsi="宋体" w:eastAsia="宋体" w:cs="宋体"/>
                <w:i w:val="0"/>
                <w:iCs w:val="0"/>
                <w:color w:val="000000"/>
                <w:sz w:val="21"/>
                <w:szCs w:val="21"/>
                <w:u w:val="none"/>
              </w:rPr>
            </w:pPr>
          </w:p>
        </w:tc>
      </w:tr>
      <w:tr w14:paraId="220C9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4AC43">
            <w:pPr>
              <w:jc w:val="center"/>
              <w:rPr>
                <w:rFonts w:hint="eastAsia" w:ascii="宋体" w:hAnsi="宋体" w:eastAsia="宋体" w:cs="宋体"/>
                <w:b/>
                <w:bCs/>
                <w:i w:val="0"/>
                <w:iCs w:val="0"/>
                <w:color w:val="000000"/>
                <w:sz w:val="21"/>
                <w:szCs w:val="21"/>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7F13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县应急局</w:t>
            </w:r>
          </w:p>
          <w:p w14:paraId="336B63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主要负责人</w:t>
            </w:r>
          </w:p>
        </w:tc>
        <w:tc>
          <w:tcPr>
            <w:tcW w:w="68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ED2997">
            <w:pPr>
              <w:keepNext w:val="0"/>
              <w:keepLines w:val="0"/>
              <w:pageBreakBefore w:val="0"/>
              <w:widowControl/>
              <w:kinsoku/>
              <w:wordWrap/>
              <w:overflowPunct/>
              <w:topLinePunct w:val="0"/>
              <w:autoSpaceDE/>
              <w:autoSpaceDN/>
              <w:bidi w:val="0"/>
              <w:adjustRightInd/>
              <w:snapToGrid/>
              <w:ind w:firstLine="420" w:firstLineChars="200"/>
              <w:jc w:val="left"/>
              <w:rPr>
                <w:rFonts w:hint="eastAsia" w:ascii="宋体" w:hAnsi="宋体" w:eastAsia="宋体" w:cs="宋体"/>
                <w:i w:val="0"/>
                <w:iCs w:val="0"/>
                <w:color w:val="000000"/>
                <w:sz w:val="21"/>
                <w:szCs w:val="21"/>
                <w:u w:val="none"/>
              </w:rPr>
            </w:pPr>
          </w:p>
        </w:tc>
      </w:tr>
      <w:tr w14:paraId="013B2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4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DE72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指挥部办公室</w:t>
            </w:r>
          </w:p>
        </w:tc>
        <w:tc>
          <w:tcPr>
            <w:tcW w:w="68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3A02E5">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负责县通信保障应急指挥部的日常工作；</w:t>
            </w:r>
          </w:p>
          <w:p w14:paraId="0FDD470C">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贯彻落实指挥部的指示和部署,组织专家为指挥部提供保障通信决策建议；</w:t>
            </w:r>
          </w:p>
          <w:p w14:paraId="7FE3BA46">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汇总通信保障工作进展情况，协调与各级政府、成员单位、电信运营企业之间的应急工作；</w:t>
            </w:r>
          </w:p>
          <w:p w14:paraId="6B4AAF66">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加强通信保障应急对外宣传和信息发布；</w:t>
            </w:r>
          </w:p>
          <w:p w14:paraId="43AE3194">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完成通信保障各项任务。</w:t>
            </w:r>
          </w:p>
        </w:tc>
      </w:tr>
      <w:tr w14:paraId="4459EF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4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48A78">
            <w:pPr>
              <w:jc w:val="center"/>
              <w:rPr>
                <w:rFonts w:hint="eastAsia" w:ascii="宋体" w:hAnsi="宋体" w:eastAsia="宋体" w:cs="宋体"/>
                <w:b/>
                <w:bCs/>
                <w:i w:val="0"/>
                <w:iCs w:val="0"/>
                <w:color w:val="000000"/>
                <w:sz w:val="21"/>
                <w:szCs w:val="21"/>
                <w:u w:val="none"/>
              </w:rPr>
            </w:pPr>
          </w:p>
        </w:tc>
        <w:tc>
          <w:tcPr>
            <w:tcW w:w="68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A0B9B9">
            <w:pPr>
              <w:jc w:val="left"/>
              <w:rPr>
                <w:rFonts w:hint="eastAsia" w:ascii="宋体" w:hAnsi="宋体" w:eastAsia="宋体" w:cs="宋体"/>
                <w:i w:val="0"/>
                <w:iCs w:val="0"/>
                <w:color w:val="000000"/>
                <w:sz w:val="21"/>
                <w:szCs w:val="21"/>
                <w:u w:val="none"/>
              </w:rPr>
            </w:pPr>
          </w:p>
        </w:tc>
      </w:tr>
      <w:tr w14:paraId="78ADB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9" w:hRule="atLeast"/>
        </w:trPr>
        <w:tc>
          <w:tcPr>
            <w:tcW w:w="194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13456">
            <w:pPr>
              <w:jc w:val="center"/>
              <w:rPr>
                <w:rFonts w:hint="eastAsia" w:ascii="宋体" w:hAnsi="宋体" w:eastAsia="宋体" w:cs="宋体"/>
                <w:b/>
                <w:bCs/>
                <w:i w:val="0"/>
                <w:iCs w:val="0"/>
                <w:color w:val="000000"/>
                <w:sz w:val="21"/>
                <w:szCs w:val="21"/>
                <w:u w:val="none"/>
              </w:rPr>
            </w:pPr>
          </w:p>
        </w:tc>
        <w:tc>
          <w:tcPr>
            <w:tcW w:w="68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BBC37B">
            <w:pPr>
              <w:jc w:val="left"/>
              <w:rPr>
                <w:rFonts w:hint="eastAsia" w:ascii="宋体" w:hAnsi="宋体" w:eastAsia="宋体" w:cs="宋体"/>
                <w:i w:val="0"/>
                <w:iCs w:val="0"/>
                <w:color w:val="000000"/>
                <w:sz w:val="21"/>
                <w:szCs w:val="21"/>
                <w:u w:val="none"/>
              </w:rPr>
            </w:pPr>
          </w:p>
        </w:tc>
      </w:tr>
      <w:tr w14:paraId="280205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8"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56A2E">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成员单位</w:t>
            </w:r>
          </w:p>
        </w:tc>
        <w:tc>
          <w:tcPr>
            <w:tcW w:w="6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401E4">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职          责</w:t>
            </w:r>
          </w:p>
        </w:tc>
      </w:tr>
      <w:tr w14:paraId="4FEFC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305B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县政府办公室</w:t>
            </w:r>
          </w:p>
        </w:tc>
        <w:tc>
          <w:tcPr>
            <w:tcW w:w="6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C6B88">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负责协调通信突发事件应急处置过程中相关单位与负责人员的联络工作；协助做好相关媒体采访报道的管理与服务工作。</w:t>
            </w:r>
          </w:p>
        </w:tc>
      </w:tr>
      <w:tr w14:paraId="59C81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112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县委宣传部</w:t>
            </w:r>
          </w:p>
        </w:tc>
        <w:tc>
          <w:tcPr>
            <w:tcW w:w="6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4494D">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根据县指挥部的统一部署，组织协调新闻媒体开展事故应急新闻报道，积极引导舆论。</w:t>
            </w:r>
          </w:p>
        </w:tc>
      </w:tr>
      <w:tr w14:paraId="73D15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74E56">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县人武部</w:t>
            </w:r>
          </w:p>
        </w:tc>
        <w:tc>
          <w:tcPr>
            <w:tcW w:w="6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3A9DB">
            <w:pPr>
              <w:keepNext w:val="0"/>
              <w:keepLines w:val="0"/>
              <w:pageBreakBefore w:val="0"/>
              <w:widowControl/>
              <w:suppressLineNumbers w:val="0"/>
              <w:kinsoku/>
              <w:wordWrap/>
              <w:overflowPunct/>
              <w:topLinePunct w:val="0"/>
              <w:autoSpaceDE/>
              <w:autoSpaceDN/>
              <w:bidi w:val="0"/>
              <w:adjustRightInd/>
              <w:snapToGrid/>
              <w:spacing w:afterAutospacing="0"/>
              <w:ind w:firstLine="420" w:firstLineChars="200"/>
              <w:jc w:val="both"/>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负责组织民兵预备役部(分)队参与应急通信保障，运用无线通信等方式，做好军队通信与地方通信的协调支援工作。</w:t>
            </w:r>
          </w:p>
        </w:tc>
      </w:tr>
      <w:tr w14:paraId="69BAEC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D565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县政府信息中心</w:t>
            </w:r>
          </w:p>
        </w:tc>
        <w:tc>
          <w:tcPr>
            <w:tcW w:w="6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57C93">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负责政府专用通信网等网络通信保障恢复工作。</w:t>
            </w:r>
          </w:p>
        </w:tc>
      </w:tr>
      <w:tr w14:paraId="64780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8D0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县委机要保密局</w:t>
            </w:r>
          </w:p>
        </w:tc>
        <w:tc>
          <w:tcPr>
            <w:tcW w:w="6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7B2DE">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负责县委、县政府领导及各级领导机关秘密信息的安全传输保障、密码通信系统的恢复。</w:t>
            </w:r>
          </w:p>
        </w:tc>
      </w:tr>
      <w:tr w14:paraId="48B72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01E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县工信局</w:t>
            </w:r>
          </w:p>
        </w:tc>
        <w:tc>
          <w:tcPr>
            <w:tcW w:w="6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1AAFA">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负责组织协调各电信运营企业实施本预案；开展相应的事故应急工作，及时上报事故和应急信息；积极与当地有关部门沟通协调，为及时开展应急工作创造条件；</w:t>
            </w:r>
          </w:p>
        </w:tc>
      </w:tr>
      <w:tr w14:paraId="75F84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0097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县应急局</w:t>
            </w:r>
          </w:p>
        </w:tc>
        <w:tc>
          <w:tcPr>
            <w:tcW w:w="6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5AFAB">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负责组织协调工矿企业的安全生产事故灾难应急通信保障现场指挥工作的衔接。</w:t>
            </w:r>
          </w:p>
        </w:tc>
      </w:tr>
      <w:tr w14:paraId="11AF8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1A95C">
            <w:pPr>
              <w:keepNext w:val="0"/>
              <w:keepLines w:val="0"/>
              <w:widowControl/>
              <w:suppressLineNumbers w:val="0"/>
              <w:jc w:val="center"/>
              <w:textAlignment w:val="center"/>
              <w:rPr>
                <w:rFonts w:hint="eastAsia" w:ascii="黑体" w:hAnsi="黑体" w:eastAsia="黑体" w:cs="黑体"/>
                <w:b w:val="0"/>
                <w:bCs w:val="0"/>
                <w:i w:val="0"/>
                <w:iCs w:val="0"/>
                <w:color w:val="000000"/>
                <w:kern w:val="2"/>
                <w:sz w:val="21"/>
                <w:szCs w:val="21"/>
                <w:u w:val="none"/>
                <w:lang w:val="en-US" w:eastAsia="zh-CN" w:bidi="ar-SA"/>
              </w:rPr>
            </w:pPr>
            <w:r>
              <w:rPr>
                <w:rFonts w:hint="eastAsia" w:ascii="黑体" w:hAnsi="黑体" w:eastAsia="黑体" w:cs="黑体"/>
                <w:b w:val="0"/>
                <w:bCs w:val="0"/>
                <w:i w:val="0"/>
                <w:iCs w:val="0"/>
                <w:color w:val="000000"/>
                <w:kern w:val="0"/>
                <w:sz w:val="21"/>
                <w:szCs w:val="21"/>
                <w:u w:val="none"/>
                <w:lang w:val="en-US" w:eastAsia="zh-CN" w:bidi="ar"/>
              </w:rPr>
              <w:t>成员单位</w:t>
            </w:r>
          </w:p>
        </w:tc>
        <w:tc>
          <w:tcPr>
            <w:tcW w:w="6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241CF">
            <w:pPr>
              <w:keepNext w:val="0"/>
              <w:keepLines w:val="0"/>
              <w:widowControl/>
              <w:suppressLineNumbers w:val="0"/>
              <w:jc w:val="center"/>
              <w:textAlignment w:val="center"/>
              <w:rPr>
                <w:rFonts w:hint="eastAsia" w:ascii="黑体" w:hAnsi="黑体" w:eastAsia="黑体" w:cs="黑体"/>
                <w:b w:val="0"/>
                <w:bCs w:val="0"/>
                <w:i w:val="0"/>
                <w:iCs w:val="0"/>
                <w:color w:val="000000"/>
                <w:kern w:val="2"/>
                <w:sz w:val="21"/>
                <w:szCs w:val="21"/>
                <w:u w:val="none"/>
                <w:lang w:val="en-US" w:eastAsia="zh-CN" w:bidi="ar-SA"/>
              </w:rPr>
            </w:pPr>
            <w:r>
              <w:rPr>
                <w:rFonts w:hint="eastAsia" w:ascii="黑体" w:hAnsi="黑体" w:eastAsia="黑体" w:cs="黑体"/>
                <w:b w:val="0"/>
                <w:bCs w:val="0"/>
                <w:i w:val="0"/>
                <w:iCs w:val="0"/>
                <w:color w:val="000000"/>
                <w:kern w:val="0"/>
                <w:sz w:val="21"/>
                <w:szCs w:val="21"/>
                <w:u w:val="none"/>
                <w:lang w:val="en-US" w:eastAsia="zh-CN" w:bidi="ar"/>
              </w:rPr>
              <w:t>职          责</w:t>
            </w:r>
          </w:p>
        </w:tc>
      </w:tr>
      <w:tr w14:paraId="54CF4A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9"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7A07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县交通局</w:t>
            </w:r>
          </w:p>
        </w:tc>
        <w:tc>
          <w:tcPr>
            <w:tcW w:w="6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DBE63">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负责为通信人员、车辆通行提供必要的交通便利，组织抢险救援人员和物资的运输工作。</w:t>
            </w:r>
          </w:p>
        </w:tc>
      </w:tr>
      <w:tr w14:paraId="724FE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9"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5CB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县卫体局</w:t>
            </w:r>
          </w:p>
        </w:tc>
        <w:tc>
          <w:tcPr>
            <w:tcW w:w="6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8B584">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负责组织协调伤员救治和医疗卫生保障、调配医疗资源指导救援、开展现场卫生防疫。</w:t>
            </w:r>
          </w:p>
        </w:tc>
      </w:tr>
      <w:tr w14:paraId="1FAC3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9"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4F87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县公安局</w:t>
            </w:r>
          </w:p>
        </w:tc>
        <w:tc>
          <w:tcPr>
            <w:tcW w:w="6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14C05">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负责组织警力维护现场治安秩序，及时查处、打击破坏通信设施的犯罪活动。</w:t>
            </w:r>
          </w:p>
        </w:tc>
      </w:tr>
      <w:tr w14:paraId="440C1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9"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529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县交警大队</w:t>
            </w:r>
          </w:p>
        </w:tc>
        <w:tc>
          <w:tcPr>
            <w:tcW w:w="6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E600E">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负责做好应急通信车辆的牌照核发工作，疏导指挥应急通信车辆快速到达现场。</w:t>
            </w:r>
          </w:p>
        </w:tc>
      </w:tr>
      <w:tr w14:paraId="5903E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9"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BA9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县武警中队</w:t>
            </w:r>
          </w:p>
        </w:tc>
        <w:tc>
          <w:tcPr>
            <w:tcW w:w="6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6BC98">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负责组织力量保护通信枢纽等重要设施安全。</w:t>
            </w:r>
          </w:p>
        </w:tc>
      </w:tr>
      <w:tr w14:paraId="197BB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9"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758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县发改局</w:t>
            </w:r>
          </w:p>
        </w:tc>
        <w:tc>
          <w:tcPr>
            <w:tcW w:w="6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FB8FD">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负责组织调集社会力量和装备,做好通信保障的物资支援工作。</w:t>
            </w:r>
          </w:p>
        </w:tc>
      </w:tr>
      <w:tr w14:paraId="10F2E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9"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18F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县财政局</w:t>
            </w:r>
          </w:p>
        </w:tc>
        <w:tc>
          <w:tcPr>
            <w:tcW w:w="6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6BD8E">
            <w:pPr>
              <w:keepNext w:val="0"/>
              <w:keepLines w:val="0"/>
              <w:pageBreakBefore w:val="0"/>
              <w:widowControl/>
              <w:suppressLineNumbers w:val="0"/>
              <w:kinsoku/>
              <w:wordWrap/>
              <w:overflowPunct/>
              <w:topLinePunct w:val="0"/>
              <w:autoSpaceDE/>
              <w:autoSpaceDN/>
              <w:bidi w:val="0"/>
              <w:adjustRightInd/>
              <w:snapToGrid/>
              <w:spacing w:afterAutospacing="0"/>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负责协调解决党政机关通信应急救援所需经费,处置突发应急事件产生的党政机关通信保障费用，并按照《沁源县财政应急保障预案》执行。</w:t>
            </w:r>
          </w:p>
        </w:tc>
      </w:tr>
      <w:tr w14:paraId="61D19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9"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34F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县自然资源局</w:t>
            </w:r>
          </w:p>
        </w:tc>
        <w:tc>
          <w:tcPr>
            <w:tcW w:w="6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03CAD">
            <w:pPr>
              <w:keepNext w:val="0"/>
              <w:keepLines w:val="0"/>
              <w:pageBreakBefore w:val="0"/>
              <w:widowControl/>
              <w:suppressLineNumbers w:val="0"/>
              <w:kinsoku/>
              <w:wordWrap/>
              <w:overflowPunct/>
              <w:topLinePunct w:val="0"/>
              <w:autoSpaceDE/>
              <w:autoSpaceDN/>
              <w:bidi w:val="0"/>
              <w:adjustRightInd/>
              <w:snapToGrid/>
              <w:spacing w:afterAutospacing="0"/>
              <w:ind w:firstLine="420" w:firstLineChars="20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负责应急通信保障目标土地资源调查、征用、划拨的协调工作，做好各类地质灾害对通信设施造成灾害的灾情速报、趋势预测和情况分析。</w:t>
            </w:r>
          </w:p>
        </w:tc>
      </w:tr>
      <w:tr w14:paraId="7006F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9"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CD4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县防震减灾中心</w:t>
            </w:r>
          </w:p>
        </w:tc>
        <w:tc>
          <w:tcPr>
            <w:tcW w:w="6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1D352">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负责做好对重要通信设施造成破坏的震情监测预报和趋势判定通报。</w:t>
            </w:r>
          </w:p>
        </w:tc>
      </w:tr>
      <w:tr w14:paraId="3B890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9"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6A21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县气象局</w:t>
            </w:r>
          </w:p>
        </w:tc>
        <w:tc>
          <w:tcPr>
            <w:tcW w:w="6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3993A">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负责各类对通信保障造成影响的气象条件的分析与预测预报,为通信保障应急工作提供气象保障。</w:t>
            </w:r>
          </w:p>
        </w:tc>
      </w:tr>
      <w:tr w14:paraId="66481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9"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C02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县能源局</w:t>
            </w:r>
          </w:p>
        </w:tc>
        <w:tc>
          <w:tcPr>
            <w:tcW w:w="6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C282C">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负责组织协调应急通信设施的用电需求，负责油、气管道保护，确保通信枢纽、重要局所、通信基站等通信设施的能源供应。</w:t>
            </w:r>
          </w:p>
        </w:tc>
      </w:tr>
      <w:tr w14:paraId="163E78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9"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2B61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县水利局</w:t>
            </w:r>
          </w:p>
        </w:tc>
        <w:tc>
          <w:tcPr>
            <w:tcW w:w="6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9760F">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负责水库、河道、堤坝等水利设施的灾情预测和信息通报,为通信保障提供环境支撑。</w:t>
            </w:r>
          </w:p>
        </w:tc>
      </w:tr>
      <w:tr w14:paraId="75E2F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8"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052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县林草局</w:t>
            </w:r>
          </w:p>
        </w:tc>
        <w:tc>
          <w:tcPr>
            <w:tcW w:w="6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01D92">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负责森林资源的灾情预测,为通信保障提供信息支撑。</w:t>
            </w:r>
          </w:p>
        </w:tc>
      </w:tr>
      <w:tr w14:paraId="7ECF8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7"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239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县融媒体中心</w:t>
            </w:r>
          </w:p>
        </w:tc>
        <w:tc>
          <w:tcPr>
            <w:tcW w:w="6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2B309">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负责通信设施损毁、应急保障及通信恢复情况的新闻发布、宣传报道组织工作；配合县通信保障应急指挥部及时获取和发布突发事件全面、真实和客观的信息。</w:t>
            </w:r>
          </w:p>
        </w:tc>
      </w:tr>
      <w:tr w14:paraId="0F52B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CC2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县供电公司</w:t>
            </w:r>
          </w:p>
        </w:tc>
        <w:tc>
          <w:tcPr>
            <w:tcW w:w="6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9576E">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负责组织协调供电企业优先做好党政机关、重要通信枢纽等通信设备、基站设施电力保障工作。</w:t>
            </w:r>
          </w:p>
        </w:tc>
      </w:tr>
      <w:tr w14:paraId="2C15E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8"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47E4E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县移动公司</w:t>
            </w:r>
          </w:p>
          <w:p w14:paraId="1FA0BB3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县联通公司</w:t>
            </w:r>
          </w:p>
          <w:p w14:paraId="0FFC95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县电信公司</w:t>
            </w:r>
          </w:p>
        </w:tc>
        <w:tc>
          <w:tcPr>
            <w:tcW w:w="6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6C658">
            <w:pPr>
              <w:keepNext w:val="0"/>
              <w:keepLines w:val="0"/>
              <w:pageBreakBefore w:val="0"/>
              <w:widowControl/>
              <w:suppressLineNumbers w:val="0"/>
              <w:kinsoku/>
              <w:wordWrap/>
              <w:overflowPunct/>
              <w:topLinePunct w:val="0"/>
              <w:autoSpaceDE/>
              <w:autoSpaceDN/>
              <w:bidi w:val="0"/>
              <w:adjustRightInd/>
              <w:snapToGrid/>
              <w:ind w:firstLine="420" w:firstLineChars="2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负责组织各电信运营企业开展通信应急保障工作和通信设施抢修恢复工作，必要时组织应急预警短信的全网发送工作，协同配合做好县指挥部交办的其他工作。</w:t>
            </w:r>
          </w:p>
        </w:tc>
      </w:tr>
    </w:tbl>
    <w:p w14:paraId="0A34D7A0">
      <w:pPr>
        <w:keepNext w:val="0"/>
        <w:keepLines w:val="0"/>
        <w:pageBreakBefore w:val="0"/>
        <w:widowControl w:val="0"/>
        <w:kinsoku/>
        <w:wordWrap/>
        <w:overflowPunct/>
        <w:topLinePunct w:val="0"/>
        <w:autoSpaceDE/>
        <w:autoSpaceDN/>
        <w:bidi w:val="0"/>
        <w:adjustRightInd/>
        <w:snapToGrid/>
        <w:spacing w:line="20" w:lineRule="exact"/>
        <w:ind w:right="0" w:rightChars="0"/>
        <w:jc w:val="both"/>
        <w:textAlignment w:val="auto"/>
        <w:outlineLvl w:val="9"/>
        <w:rPr>
          <w:rFonts w:hint="eastAsia" w:ascii="仿宋" w:hAnsi="仿宋" w:eastAsia="仿宋" w:cs="仿宋"/>
          <w:b/>
          <w:bCs w:val="0"/>
          <w:color w:val="auto"/>
          <w:sz w:val="32"/>
          <w:szCs w:val="32"/>
          <w:lang w:val="en-US" w:eastAsia="zh-CN"/>
        </w:rPr>
      </w:pPr>
      <w:bookmarkStart w:id="0" w:name="_GoBack"/>
      <w:bookmarkEnd w:id="0"/>
    </w:p>
    <w:sectPr>
      <w:footerReference r:id="rId3" w:type="default"/>
      <w:pgSz w:w="11906" w:h="16838"/>
      <w:pgMar w:top="1871" w:right="1531" w:bottom="1701" w:left="1531" w:header="851" w:footer="1474" w:gutter="0"/>
      <w:pgNumType w:fmt="decimal"/>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484723">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BD2245">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CBD2245">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yYTFjNDgyZjgyOTEzMDM3MTE1NzE5MWZjNzQwODcifQ=="/>
    <w:docVar w:name="KSO_WPS_MARK_KEY" w:val="33fc5d02-169b-40d2-b830-487256bd972c"/>
  </w:docVars>
  <w:rsids>
    <w:rsidRoot w:val="00000000"/>
    <w:rsid w:val="001129EB"/>
    <w:rsid w:val="002249BD"/>
    <w:rsid w:val="00AD5758"/>
    <w:rsid w:val="00DE1638"/>
    <w:rsid w:val="00E47CD0"/>
    <w:rsid w:val="01AB65E7"/>
    <w:rsid w:val="027E061C"/>
    <w:rsid w:val="0285730E"/>
    <w:rsid w:val="02B76C8C"/>
    <w:rsid w:val="030019F1"/>
    <w:rsid w:val="04923CA4"/>
    <w:rsid w:val="0523640C"/>
    <w:rsid w:val="0552412D"/>
    <w:rsid w:val="05C73845"/>
    <w:rsid w:val="06BB56C2"/>
    <w:rsid w:val="06E96D7A"/>
    <w:rsid w:val="06F06C6A"/>
    <w:rsid w:val="0722730E"/>
    <w:rsid w:val="074B1E46"/>
    <w:rsid w:val="078F0498"/>
    <w:rsid w:val="07E22B21"/>
    <w:rsid w:val="09C93B2B"/>
    <w:rsid w:val="0A53796F"/>
    <w:rsid w:val="0A9604A6"/>
    <w:rsid w:val="0AD47DFD"/>
    <w:rsid w:val="0AF16937"/>
    <w:rsid w:val="0B350EA1"/>
    <w:rsid w:val="0BD841D4"/>
    <w:rsid w:val="0BE65661"/>
    <w:rsid w:val="0C4F0F96"/>
    <w:rsid w:val="0D9D1721"/>
    <w:rsid w:val="0EDD528C"/>
    <w:rsid w:val="0EF425D6"/>
    <w:rsid w:val="0F617A40"/>
    <w:rsid w:val="0F8F1C47"/>
    <w:rsid w:val="110223BD"/>
    <w:rsid w:val="11B523DB"/>
    <w:rsid w:val="122939F0"/>
    <w:rsid w:val="126E108C"/>
    <w:rsid w:val="12A70848"/>
    <w:rsid w:val="13440731"/>
    <w:rsid w:val="14DC1EAB"/>
    <w:rsid w:val="154F2B2B"/>
    <w:rsid w:val="15B02999"/>
    <w:rsid w:val="166F39B5"/>
    <w:rsid w:val="17035CB9"/>
    <w:rsid w:val="17090166"/>
    <w:rsid w:val="181D4E48"/>
    <w:rsid w:val="183C6FDE"/>
    <w:rsid w:val="183C773F"/>
    <w:rsid w:val="19F4792E"/>
    <w:rsid w:val="1B130B74"/>
    <w:rsid w:val="1B41175C"/>
    <w:rsid w:val="1B5F3CFB"/>
    <w:rsid w:val="1CA80C3B"/>
    <w:rsid w:val="1FA8159B"/>
    <w:rsid w:val="203450F7"/>
    <w:rsid w:val="20C51B0E"/>
    <w:rsid w:val="2214767C"/>
    <w:rsid w:val="2374213D"/>
    <w:rsid w:val="23B42C2C"/>
    <w:rsid w:val="24D759C8"/>
    <w:rsid w:val="25822296"/>
    <w:rsid w:val="25C0703C"/>
    <w:rsid w:val="25DC5E4D"/>
    <w:rsid w:val="281167A3"/>
    <w:rsid w:val="286D207C"/>
    <w:rsid w:val="28E67227"/>
    <w:rsid w:val="28FE6E09"/>
    <w:rsid w:val="29142B05"/>
    <w:rsid w:val="291C2A50"/>
    <w:rsid w:val="299D2890"/>
    <w:rsid w:val="29F7045B"/>
    <w:rsid w:val="2AE74787"/>
    <w:rsid w:val="2B8C3919"/>
    <w:rsid w:val="2C150952"/>
    <w:rsid w:val="2C595F8E"/>
    <w:rsid w:val="2C981CA8"/>
    <w:rsid w:val="2D665480"/>
    <w:rsid w:val="2E7272B0"/>
    <w:rsid w:val="2EE36AF7"/>
    <w:rsid w:val="302F7A22"/>
    <w:rsid w:val="307155A2"/>
    <w:rsid w:val="3086058A"/>
    <w:rsid w:val="31952857"/>
    <w:rsid w:val="321D588B"/>
    <w:rsid w:val="32726498"/>
    <w:rsid w:val="32C4376E"/>
    <w:rsid w:val="32F158BC"/>
    <w:rsid w:val="335B6483"/>
    <w:rsid w:val="33612F7B"/>
    <w:rsid w:val="33881C7C"/>
    <w:rsid w:val="341C024D"/>
    <w:rsid w:val="3429488A"/>
    <w:rsid w:val="35816CAC"/>
    <w:rsid w:val="35D8088E"/>
    <w:rsid w:val="375C7CA3"/>
    <w:rsid w:val="37B251F6"/>
    <w:rsid w:val="38710BEF"/>
    <w:rsid w:val="394453AA"/>
    <w:rsid w:val="394D241B"/>
    <w:rsid w:val="39A012C8"/>
    <w:rsid w:val="3A3F3254"/>
    <w:rsid w:val="3A697553"/>
    <w:rsid w:val="3AF347AF"/>
    <w:rsid w:val="3B2D63EF"/>
    <w:rsid w:val="3B924F78"/>
    <w:rsid w:val="3CA91229"/>
    <w:rsid w:val="3CC325A5"/>
    <w:rsid w:val="3CDE7004"/>
    <w:rsid w:val="3CEC40EB"/>
    <w:rsid w:val="3D5C4FEC"/>
    <w:rsid w:val="40574C26"/>
    <w:rsid w:val="41613845"/>
    <w:rsid w:val="43A21C64"/>
    <w:rsid w:val="444060AF"/>
    <w:rsid w:val="450B4775"/>
    <w:rsid w:val="45373E0F"/>
    <w:rsid w:val="45374B68"/>
    <w:rsid w:val="46DB1F17"/>
    <w:rsid w:val="49D638A9"/>
    <w:rsid w:val="4A2336C7"/>
    <w:rsid w:val="4AB15066"/>
    <w:rsid w:val="4C6749BA"/>
    <w:rsid w:val="4D1269C4"/>
    <w:rsid w:val="4D141DAA"/>
    <w:rsid w:val="4E1A7818"/>
    <w:rsid w:val="4E35275D"/>
    <w:rsid w:val="4E5F26B5"/>
    <w:rsid w:val="4FA42817"/>
    <w:rsid w:val="50A80BB2"/>
    <w:rsid w:val="50FF45AB"/>
    <w:rsid w:val="512B071D"/>
    <w:rsid w:val="52E46D70"/>
    <w:rsid w:val="53F87E1E"/>
    <w:rsid w:val="54DB5C2B"/>
    <w:rsid w:val="550936F4"/>
    <w:rsid w:val="55F12A7C"/>
    <w:rsid w:val="572354BB"/>
    <w:rsid w:val="57937D41"/>
    <w:rsid w:val="580E03AC"/>
    <w:rsid w:val="59282EFC"/>
    <w:rsid w:val="5A05306F"/>
    <w:rsid w:val="5B7E5905"/>
    <w:rsid w:val="5BCE46F7"/>
    <w:rsid w:val="5D323001"/>
    <w:rsid w:val="5D8170DF"/>
    <w:rsid w:val="5DD230AF"/>
    <w:rsid w:val="5E6F1329"/>
    <w:rsid w:val="5ECB7333"/>
    <w:rsid w:val="5EEF1C17"/>
    <w:rsid w:val="5F5D434A"/>
    <w:rsid w:val="61426B87"/>
    <w:rsid w:val="61A07F86"/>
    <w:rsid w:val="61B978E1"/>
    <w:rsid w:val="629D66BB"/>
    <w:rsid w:val="64B12FA7"/>
    <w:rsid w:val="66022C20"/>
    <w:rsid w:val="662D5BD9"/>
    <w:rsid w:val="671A0083"/>
    <w:rsid w:val="671B503B"/>
    <w:rsid w:val="679D7557"/>
    <w:rsid w:val="67D84937"/>
    <w:rsid w:val="68A86F7A"/>
    <w:rsid w:val="690C771E"/>
    <w:rsid w:val="69103D01"/>
    <w:rsid w:val="69B3323D"/>
    <w:rsid w:val="69B81CF0"/>
    <w:rsid w:val="69C265F6"/>
    <w:rsid w:val="6A930A28"/>
    <w:rsid w:val="6ACB7804"/>
    <w:rsid w:val="6B2F0D9B"/>
    <w:rsid w:val="6CAE21E0"/>
    <w:rsid w:val="6CEA3C66"/>
    <w:rsid w:val="6DBD3A5D"/>
    <w:rsid w:val="6DBF5717"/>
    <w:rsid w:val="6DD11BB4"/>
    <w:rsid w:val="6E656BC0"/>
    <w:rsid w:val="6EC30E15"/>
    <w:rsid w:val="6F080E0D"/>
    <w:rsid w:val="700832A5"/>
    <w:rsid w:val="700B4D35"/>
    <w:rsid w:val="7188619E"/>
    <w:rsid w:val="71E754D8"/>
    <w:rsid w:val="72E14CBC"/>
    <w:rsid w:val="73CB702A"/>
    <w:rsid w:val="74240732"/>
    <w:rsid w:val="75107CF0"/>
    <w:rsid w:val="7537064B"/>
    <w:rsid w:val="76250DE2"/>
    <w:rsid w:val="7671527C"/>
    <w:rsid w:val="76885DD3"/>
    <w:rsid w:val="7B6E6757"/>
    <w:rsid w:val="7C006EB2"/>
    <w:rsid w:val="7CEE169F"/>
    <w:rsid w:val="7D332BE8"/>
    <w:rsid w:val="7E995A43"/>
    <w:rsid w:val="7FCD574F"/>
    <w:rsid w:val="7FF361CC"/>
    <w:rsid w:val="FFFE66B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First Indent"/>
    <w:basedOn w:val="2"/>
    <w:qFormat/>
    <w:uiPriority w:val="0"/>
    <w:pPr>
      <w:ind w:firstLine="420" w:firstLineChars="100"/>
    </w:pPr>
    <w:rPr>
      <w:kern w:val="0"/>
      <w:sz w:val="20"/>
      <w:szCs w:val="20"/>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1926</Words>
  <Characters>2234</Characters>
  <Lines>0</Lines>
  <Paragraphs>0</Paragraphs>
  <TotalTime>8</TotalTime>
  <ScaleCrop>false</ScaleCrop>
  <LinksUpToDate>false</LinksUpToDate>
  <CharactersWithSpaces>2291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yt</cp:lastModifiedBy>
  <cp:lastPrinted>2024-08-09T15:58:00Z</cp:lastPrinted>
  <dcterms:modified xsi:type="dcterms:W3CDTF">2024-09-10T09:34:09Z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66EEE35F9D8047BF877732E0ACA65154_13</vt:lpwstr>
  </property>
</Properties>
</file>